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Quantité de polluants (pollution accidentelle)</w:t>
      </w:r>
    </w:p>
    <w:p>
      <w:pPr/>
      <w:r>
        <w:rPr/>
        <w:t xml:space="preserve">Version du 28/01/2020 à 09:45:28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sont pris en compte.</w:t>
      </w:r>
    </w:p>
    <w:p>
      <w:pPr/>
      <w:r>
        <w:rPr/>
        <w:t xml:space="preserve">L’indicateur « Quantité polluant » permet d’évaluer la quantité moyenne annuelle estimée (m3) de polluants (hydrocarbures émulsionnés, huiles végétales, autres).</w:t>
      </w:r>
    </w:p>
    <w:p>
      <w:pPr/>
      <w:r>
        <w:rPr>
          <w:color w:val="B79247"/>
          <w:sz w:val="22"/>
          <w:szCs w:val="22"/>
          <w:b w:val="1"/>
          <w:bCs w:val="1"/>
        </w:rPr>
        <w:t xml:space="preserve">Objet évalué</w:t>
      </w:r>
    </w:p>
    <w:p>
      <w:pPr/>
      <w:r>
        <w:rPr/>
        <w:t xml:space="preserve">L’indicateur « Quantité polluant » permet d’évaluer la quantité moyenne annuelle estimée de polluants.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Quantité de polluants observée</w:t>
      </w:r>
    </w:p>
    <w:p>
      <w:pPr/>
      <w:r>
        <w:rPr>
          <w:b w:val="1"/>
          <w:bCs w:val="1"/>
        </w:rPr>
        <w:t xml:space="preserve">Source des données</w:t>
      </w:r>
    </w:p>
    <w:p>
      <w:pPr/>
      <w:r>
        <w:rPr/>
        <w:t xml:space="preserve">Centre de documentation, de Recherche et d’Expérimentations sur les pollutions accidentelles des Eaux (CEDRE)</w:t>
      </w:r>
      <w:br/>
      <w:r>
        <w:rPr/>
        <w:t xml:space="preserve">Parc Naturel Marin d’Iroise</w:t>
      </w:r>
      <w:b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 les données sont récoltées : 1) de manière opportuniste, 2) par un recensement effectué en fin d’année auprès du CEDRE</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Une estimation visuelle du volume présent ou de la taille des boulettes d’hydrocarbure retrouvées sur les sites de suivi est effectuée par l’équipe de terrain du Parc naturel marin. Ces données sont complétées par les estimations du CEDRE récupérées en fin d’année et/ou par l’ensemble des déclarations opportunistes qui sont portées à connaissance.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Volume de polluants observé</w:t>
      </w: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site, afin de calculer un volume à partir des boulettes collectées, 3 classes de diamètre sont définies :</w:t>
      </w:r>
    </w:p>
    <w:p>
      <w:pPr>
        <w:jc w:val="both"/>
      </w:pPr>
      <w:r>
        <w:rPr/>
        <w:t xml:space="preserve">- boulettes &lt; 1 cm</w:t>
      </w:r>
    </w:p>
    <w:p>
      <w:pPr>
        <w:jc w:val="both"/>
      </w:pPr>
      <w:r>
        <w:rPr/>
        <w:t xml:space="preserve">- boulettes entre 1 et 10 cm</w:t>
      </w:r>
    </w:p>
    <w:p>
      <w:pPr>
        <w:jc w:val="both"/>
      </w:pPr>
      <w:r>
        <w:rPr/>
        <w:t xml:space="preserve">- boulettes &gt; 10 cm</w:t>
      </w:r>
    </w:p>
    <w:p>
      <w:pPr>
        <w:jc w:val="both"/>
      </w:pPr>
      <w:r>
        <w:rPr/>
        <w:t xml:space="preserve">L’épaisseur de chaque boulette étant estimée, en moyenne, à 1 cm, on calcule le volume estimé de polluant (en m3) pour chaque classe en fonction du nombre total de boulettes dans chaque classe de diamètre.</w:t>
      </w:r>
    </w:p>
    <w:p>
      <w:pPr>
        <w:jc w:val="both"/>
      </w:pPr>
      <w:r>
        <w:rPr/>
        <w:t xml:space="preserve">Volume pour une boulette : aire de cylindre soit π x r² x H</w:t>
      </w:r>
    </w:p>
    <w:p>
      <w:pPr>
        <w:jc w:val="both"/>
      </w:pPr>
      <w:r>
        <w:rPr/>
        <w:t xml:space="preserve">Avec H = 1 cm et r = selon la classe de taille (pour la classe intermédiaire, on prendra la médiane de la classe soit un diamètre des boulettes estimé à 5 cm)</w:t>
      </w:r>
    </w:p>
    <w:p>
      <w:pPr/>
      <w:r>
        <w:rPr/>
        <w:t xml:space="preserve">Pour avoir le volume (ou quantité) par classe de taille, on multiplie par le nombre de boulettes dans chaque classe.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Les résultats  sont donnés sous forme d’intervalles (puisque la taille des boulettes est répartie selon des classes de taille). La quantité estimée (m3) de polluant observée annuellement est calculée en faisant la somme totale des quantités estimées pour l’ensemble des sites.</w:t>
      </w:r>
    </w:p>
    <w:p>
      <w:pPr/>
      <w:r>
        <w:rPr>
          <w:color w:val="B79247"/>
          <w:sz w:val="22"/>
          <w:szCs w:val="22"/>
          <w:b w:val="1"/>
          <w:bCs w:val="1"/>
        </w:rPr>
        <w:t xml:space="preserve">Lecture</w:t>
      </w:r>
    </w:p>
    <w:p>
      <w:pPr/>
      <w:r>
        <w:rPr/>
        <w:t xml:space="preserve">L'interprétation de l'indicateur se fait selon la grille de lecture suivante.</w:t>
      </w:r>
    </w:p>
    <w:p>
      <w:pPr/>
      <w:r>
        <w:rPr>
          <w:color w:val="B79247"/>
          <w:sz w:val="22"/>
          <w:szCs w:val="22"/>
          <w:b w:val="1"/>
          <w:bCs w:val="1"/>
        </w:rPr>
        <w:t xml:space="preserve">Grille de lecture</w:t>
      </w:r>
    </w:p>
    <w:tbl>
      <w:tblGrid>
        <w:gridCol w:w="180" w:type="dxa"/>
        <w:gridCol w:w="40" w:type="dxa"/>
        <w:gridCol w:w="1700" w:type="dxa"/>
        <w:gridCol w:w="40" w:type="dxa"/>
        <w:gridCol w:w="60" w:type="dxa"/>
        <w:gridCol w:w="40" w:type="dxa"/>
        <w:gridCol w:w="60" w:type="dxa"/>
        <w:gridCol w:w="300" w:type="dxa"/>
      </w:tblGrid>
      <w:tblPr>
        <w:tblW w:w="10395"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Quantité estimée de polluant observée annuellement (m3)</w:t>
            </w:r>
          </w:p>
        </w:tc>
        <w:tc>
          <w:tcPr>
            <w:tcW w:w="4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&gt;1</w:t>
            </w:r>
          </w:p>
        </w:tc>
        <w:tc>
          <w:tcPr>
            <w:tcW w:w="40" w:type="dxa"/>
            <w:tcMar>
              <w:top w:w="0" w:type="dxa"/>
              <w:start w:w="108" w:type="dxa"/>
              <w:bottom w:w="0" w:type="dxa"/>
              <w:end w:w="108" w:type="dxa"/>
            </w:tcMar>
            <w:noWrap/>
          </w:tcPr>
          <w:p>
            <w:pPr>
              <w:jc w:val="center"/>
            </w:pPr>
            <w:r>
              <w:rPr/>
              <w:t xml:space="preserve">1</w:t>
            </w:r>
          </w:p>
        </w:tc>
        <w:tc>
          <w:tcPr>
            <w:tcW w:w="60" w:type="dxa"/>
            <w:tcMar>
              <w:top w:w="0" w:type="dxa"/>
              <w:start w:w="108" w:type="dxa"/>
              <w:bottom w:w="0" w:type="dxa"/>
              <w:end w:w="108" w:type="dxa"/>
            </w:tcMar>
            <w:noWrap/>
          </w:tcPr>
          <w:p>
            <w:pPr>
              <w:jc w:val="center"/>
            </w:pPr>
            <w:r>
              <w:rPr/>
              <w:t xml:space="preserve">0,75</w:t>
            </w:r>
          </w:p>
        </w:tc>
        <w:tc>
          <w:tcPr>
            <w:tcW w:w="40" w:type="dxa"/>
            <w:tcMar>
              <w:top w:w="0" w:type="dxa"/>
              <w:start w:w="108" w:type="dxa"/>
              <w:bottom w:w="0" w:type="dxa"/>
              <w:end w:w="108" w:type="dxa"/>
            </w:tcMar>
            <w:noWrap/>
          </w:tcPr>
          <w:p>
            <w:pPr>
              <w:jc w:val="center"/>
            </w:pPr>
            <w:r>
              <w:rPr/>
              <w:t xml:space="preserve">0,50</w:t>
            </w:r>
          </w:p>
        </w:tc>
        <w:tc>
          <w:tcPr>
            <w:tcW w:w="60" w:type="dxa"/>
            <w:tcMar>
              <w:top w:w="0" w:type="dxa"/>
              <w:start w:w="108" w:type="dxa"/>
              <w:bottom w:w="0" w:type="dxa"/>
              <w:end w:w="108" w:type="dxa"/>
            </w:tcMar>
            <w:noWrap/>
          </w:tcPr>
          <w:p>
            <w:pPr>
              <w:jc w:val="center"/>
            </w:pPr>
            <w:r>
              <w:rPr/>
              <w:t xml:space="preserve">0,25</w:t>
            </w:r>
          </w:p>
        </w:tc>
        <w:tc>
          <w:tcPr>
            <w:tcW w:w="30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2026-10-06T02:19:45+02:00</dcterms:created>
  <dcterms:modified xsi:type="dcterms:W3CDTF">2026-10-06T02:19:45+02:00</dcterms:modified>
</cp:coreProperties>
</file>

<file path=docProps/custom.xml><?xml version="1.0" encoding="utf-8"?>
<Properties xmlns="http://schemas.openxmlformats.org/officeDocument/2006/custom-properties" xmlns:vt="http://schemas.openxmlformats.org/officeDocument/2006/docPropsVTypes"/>
</file>