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Oiseaux mazoutés</w:t>
      </w:r>
    </w:p>
    <w:p>
      <w:pPr/>
      <w:r>
        <w:rPr/>
        <w:t xml:space="preserve">Version du 28/01/2020 à 09:43:28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Afin d’évaluer quantitativement la pollution visible, la quantité de polluant observé annuellement, le nombre de signalements de pollution et la proportion d’oiseaux mazoutés seront pris en compte.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Quantité de polluants (pollution accidentelle)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Signalements pollution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Recensement d'oiseaux mazoutés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CROSS Corsen</w:t>
      </w:r>
      <w:br/>
      <w:r>
        <w:rPr/>
        <w:t xml:space="preserve">Centre de documentation, de Recherche et d’Expérimentations sur les pollutions accidentelles des Eaux (CEDRE)</w:t>
      </w:r>
      <w:br/>
      <w:r>
        <w:rPr/>
        <w:t xml:space="preserve">Préfecture Maritime de l’Atlantique</w:t>
      </w:r>
      <w:br/>
      <w:r>
        <w:rPr/>
        <w:t xml:space="preserve">Préfecture du Finistère</w:t>
      </w:r>
      <w:br/>
      <w:r>
        <w:rPr/>
        <w:t xml:space="preserve">PNMI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données sont récoltées sur l’ensemble du Parc.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L’étude est menée annuellement. Les données sont récoltées de manière opportuniste et un recensement est effectué en fin d’année auprès des structures concernées.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Un recensement des données opportunistes transmises est effectué auprès de l’ensemble des organismes impliqués dans les suivis de pollution.</w:t>
      </w:r>
    </w:p>
    <w:p>
      <w:pPr>
        <w:jc w:val="both"/>
      </w:pPr>
      <w:r>
        <w:rPr/>
        <w:t xml:space="preserve">Les données concernant les oiseaux mazoutés sont également extraites des données issues du suivi « macrodéchets ».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Nombre d'oiseaux mazoutés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Annuellement, sur la base des données collectées sur l'année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nombre total d'oiseaux mazoutés recensés à l'échelle du Parc par l'ensemble des structures concernées est calculé.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L'indicateur se calculer en faisant le rapport entre le nombre d’oiseaux échoués mazoutés et l’ensemble des oiseaux échoués au sein du périmètre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proportion ainsi calculée est interprétée selon la grille de lecture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80" w:type="dxa"/>
        <w:gridCol w:w="1700" w:type="dxa"/>
        <w:gridCol w:w="1700" w:type="dxa"/>
        <w:gridCol w:w="40" w:type="dxa"/>
        <w:gridCol w:w="60" w:type="dxa"/>
        <w:gridCol w:w="40" w:type="dxa"/>
        <w:gridCol w:w="60" w:type="dxa"/>
        <w:gridCol w:w="300" w:type="dxa"/>
      </w:tblGrid>
      <w:tblPr>
        <w:tblW w:w="10380" w:type="dxa"/>
        <w:tblLayout w:type="autofit"/>
      </w:tblPr>
      <w:tr>
        <w:trPr>
          <w:trHeight w:val="474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237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Proportion  d’oiseaux mazoutés OSPAR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&gt;20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15-20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10-15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mais pas à la bonne échelle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 pas de réseau en place,</w:t>
      </w:r>
    </w:p>
    <w:p>
      <w:pPr/>
      <w:r>
        <w:rPr/>
        <w:t xml:space="preserve">observations ponctuelles insuffisantes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lien à faire avec la LPO ou OSPAR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2026-07-06T21:55:30+02:00</dcterms:created>
  <dcterms:modified xsi:type="dcterms:W3CDTF">2026-07-06T21:55:30+02:00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