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Macroalgues subtidales (bloom)</w:t>
      </w:r>
    </w:p>
    <w:p>
      <w:pPr/>
      <w:r>
        <w:rPr/>
        <w:t xml:space="preserve">Version du 28/01/2020 à 10:21:28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la répartition des algues vertes au sein du Parc naturel marin d’Iroise sont estimées en fonction du taux de recouvrement par les algues vertes de certains sites de référence, de l’indicateur bloom de macroalgues subtidales dans le cadre de la Directive Cadre sur l’Eau et du volume infralittoral évalué d’algues vertes.</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PNM Iroise : </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en développement</w:t>
      </w:r>
    </w:p>
    <w:p>
      <w:pPr/>
      <w:r>
        <w:rPr/>
        <w:t xml:space="preserve">Dans une AMP &gt; Iroise / Parc naturel marin</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2026-08-21T02:03:43+02:00</dcterms:created>
  <dcterms:modified xsi:type="dcterms:W3CDTF">2026-08-21T02:03:43+02:00</dcterms:modified>
</cp:coreProperties>
</file>

<file path=docProps/custom.xml><?xml version="1.0" encoding="utf-8"?>
<Properties xmlns="http://schemas.openxmlformats.org/officeDocument/2006/custom-properties" xmlns:vt="http://schemas.openxmlformats.org/officeDocument/2006/docPropsVTypes"/>
</file>