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Biomasse moyenne du zooplancton</w:t>
      </w:r>
    </w:p>
    <w:p>
      <w:pPr/>
      <w:r>
        <w:rPr/>
        <w:t xml:space="preserve">Version du 03/02/2020 à 09:27:03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La qualité des masses d’eau peut être analysée selon différents aspects que sont les paramètres physico-chimiques, les paramètres biologiques voire le pourcentage des masses d’eau en bon état selon la Directive Cadre sur l’Eau.  L’indicateur « Biomasse moyenne du zooplancton » permet d’évaluer la biomasse totale (g/m²) présente dans les échantillons.</w:t>
      </w:r>
    </w:p>
    <w:p>
      <w:pPr/>
      <w:r>
        <w:rPr>
          <w:color w:val="B79247"/>
          <w:sz w:val="22"/>
          <w:szCs w:val="22"/>
          <w:b w:val="1"/>
          <w:bCs w:val="1"/>
        </w:rPr>
        <w:t xml:space="preserve">Objet évalué</w:t>
      </w:r>
    </w:p>
    <w:p>
      <w:pPr/>
      <w:r>
        <w:rPr/>
        <w:t xml:space="preserve">L’indicateur « Biomasse moyenne du zooplancton » permet d’évaluer la biomasse présente dans les échantillons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Biomasse du zooplancton</w:t>
      </w:r>
    </w:p>
    <w:p>
      <w:pPr/>
      <w:r>
        <w:rPr>
          <w:b w:val="1"/>
          <w:bCs w:val="1"/>
        </w:rPr>
        <w:t xml:space="preserve">Source des données</w:t>
      </w:r>
    </w:p>
    <w:p>
      <w:pPr/>
      <w:r>
        <w:rPr/>
        <w:t xml:space="preserve">Prélèvements d'eau effectués par l'AMP</w:t>
      </w:r>
    </w:p>
    <w:p>
      <w:pPr/>
      <w:r>
        <w:rPr>
          <w:b w:val="1"/>
          <w:bCs w:val="1"/>
        </w:rPr>
        <w:t xml:space="preserve">Stratégie spatiale</w:t>
      </w:r>
    </w:p>
    <w:p>
      <w:pPr/>
      <w:r>
        <w:rPr/>
        <w:t xml:space="preserve">deux points de prélèvements répartis dans l'AMP</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(Prélèvements) :</w:t>
      </w:r>
      <w:br/>
      <w:r>
        <w:rPr/>
        <w:t xml:space="preserve">- embarcation semi-rigide 8 m</w:t>
      </w:r>
      <w:br/>
      <w:r>
        <w:rPr/>
        <w:t xml:space="preserve">- un filet à plancton WP2 (vide de maille 200 µm)</w:t>
      </w:r>
      <w:br/>
      <w:r>
        <w:rPr/>
        <w:t xml:space="preserve">- une bouée fixée au filet</w:t>
      </w:r>
      <w:br/>
      <w:r>
        <w:rPr/>
        <w:t xml:space="preserve">- un débitmètre fixé à l’entrée du filet</w:t>
      </w:r>
      <w:br/>
      <w:r>
        <w:rPr/>
        <w:t xml:space="preserve">- un collecteur fixé à l’extrémité du filet</w:t>
      </w:r>
      <w:br/>
      <w:r>
        <w:rPr/>
        <w:t xml:space="preserve">- 4 flacons</w:t>
      </w:r>
      <w:br/>
      <w:r>
        <w:rPr/>
        <w:t xml:space="preserve">- une pompe à main</w:t>
      </w:r>
      <w:br/>
      <w:r>
        <w:rPr/>
        <w:t xml:space="preserve">- formol (gants, lunettes et masque de protection, blouse)</w:t>
      </w:r>
      <w:br/>
      <w:br/>
      <w:r>
        <w:rPr/>
        <w:t xml:space="preserve">Moyens humains : </w:t>
      </w:r>
      <w:br/>
      <w:r>
        <w:rPr/>
        <w:t xml:space="preserve">- 3 agents pour les prélèvements</w:t>
      </w:r>
      <w:br/>
    </w:p>
    <w:p>
      <w:pPr/>
      <w:r>
        <w:rPr>
          <w:b w:val="1"/>
          <w:bCs w:val="1"/>
        </w:rPr>
        <w:t xml:space="preserve">Protocole de récolte</w:t>
      </w:r>
    </w:p>
    <w:p>
      <w:pPr/>
      <w:r>
        <w:rPr/>
        <w:t xml:space="preserve">Principe : Analyse de la biomasse zooplanctonique</w:t>
      </w:r>
    </w:p>
    <w:p>
      <w:pPr>
        <w:jc w:val="both"/>
      </w:pPr>
      <w:r>
        <w:rPr/>
        <w:t xml:space="preserve">Au préalable, chaque flacon sera renseigné de la date, du lieu de prélèvement et du type de prélèvement (horizontal ou vertical).</w:t>
      </w:r>
    </w:p>
    <w:p>
      <w:pPr>
        <w:jc w:val="both"/>
      </w:pPr>
      <w:r>
        <w:rPr/>
        <w:t xml:space="preserve">Les échantillons de zooplancton sont recueillis sur les sites définis au moyen d’un filet à plancton. </w:t>
      </w:r>
    </w:p>
    <w:p>
      <w:pPr>
        <w:jc w:val="both"/>
      </w:pPr>
      <w:r>
        <w:rPr/>
        <w:t xml:space="preserve">Sur chaque site, deux prélèvements seront effectués : </w:t>
      </w:r>
    </w:p>
    <w:p>
      <w:pPr>
        <w:jc w:val="both"/>
      </w:pPr>
      <w:r>
        <w:rPr/>
        <w:t xml:space="preserve">- Un prélèvement dit horizontal, c'est-à-dire en sub-surface ;</w:t>
      </w:r>
    </w:p>
    <w:p>
      <w:pPr>
        <w:jc w:val="both"/>
      </w:pPr>
      <w:r>
        <w:rPr/>
        <w:t xml:space="preserve">- Un prélèvement vertical, c'est-à-dire le long de la colonne d’eau sur 10 mètres ;</w:t>
      </w:r>
    </w:p>
    <w:p>
      <w:pPr/>
      <w:r>
        <w:rPr/>
        <w:t xml:space="preserve">	</w:t>
      </w:r>
    </w:p>
    <w:p>
      <w:pPr>
        <w:numPr>
          <w:ilvl w:val="0"/>
          <w:numId w:val="1"/>
        </w:numPr>
      </w:pPr>
      <w:r>
        <w:rPr/>
        <w:t xml:space="preserve">Avant de plonger le filet, noter la valeur indiquée sur le débitmètre.</w:t>
      </w:r>
    </w:p>
    <w:p>
      <w:pPr/>
      <w:r>
        <w:rPr/>
        <w:t xml:space="preserve">	</w:t>
      </w:r>
    </w:p>
    <w:p>
      <w:pPr>
        <w:numPr>
          <w:ilvl w:val="0"/>
          <w:numId w:val="1"/>
        </w:numPr>
      </w:pPr>
      <w:r>
        <w:rPr/>
        <w:t xml:space="preserve">Plonger le filet :</w:t>
      </w:r>
    </w:p>
    <w:p>
      <w:pPr/>
      <w:r>
        <w:rPr/>
        <w:t xml:space="preserve">	</w:t>
      </w:r>
    </w:p>
    <w:p>
      <w:pPr>
        <w:numPr>
          <w:ilvl w:val="0"/>
          <w:numId w:val="2"/>
        </w:numPr>
      </w:pPr>
      <w:r>
        <w:rPr/>
        <w:t xml:space="preserve">Prélèvement horizontal : </w:t>
      </w:r>
    </w:p>
    <w:p>
      <w:pPr>
        <w:jc w:val="both"/>
        <w:ind w:left="0" w:right="0" w:firstLine="0" w:hanging="0"/>
      </w:pPr>
      <w:r>
        <w:rPr/>
        <w:t xml:space="preserve">Le filet est équipé d’une bouée pour maintenir l’ouverture en sub-surface.</w:t>
      </w:r>
    </w:p>
    <w:p>
      <w:pPr>
        <w:jc w:val="both"/>
        <w:ind w:left="0" w:right="0" w:firstLine="0" w:hanging="0"/>
      </w:pPr>
      <w:r>
        <w:rPr/>
        <w:t xml:space="preserve">Avancer à une vitesse de 1.5 à 2 nœuds (ajuster, en fonction du courant, la vitesse relative) pendant 3 minutes.</w:t>
      </w:r>
    </w:p>
    <w:p>
      <w:pPr/>
      <w:r>
        <w:rPr/>
        <w:t xml:space="preserve">	</w:t>
      </w:r>
    </w:p>
    <w:p>
      <w:pPr>
        <w:numPr>
          <w:ilvl w:val="0"/>
          <w:numId w:val="3"/>
        </w:numPr>
      </w:pPr>
      <w:r>
        <w:rPr/>
        <w:t xml:space="preserve">Prélèvement vertical : </w:t>
      </w:r>
    </w:p>
    <w:p>
      <w:pPr>
        <w:jc w:val="both"/>
        <w:ind w:left="0" w:right="0" w:firstLine="0" w:hanging="0"/>
      </w:pPr>
      <w:r>
        <w:rPr/>
        <w:t xml:space="preserve">A l’arrêt, plonger le filet dans l’eau jusqu’à la profondeur voulue puis le remonter à la vitesse d’1m/s</w:t>
      </w:r>
    </w:p>
    <w:p>
      <w:pPr/>
      <w:r>
        <w:rPr/>
        <w:t xml:space="preserve">	</w:t>
      </w:r>
    </w:p>
    <w:p>
      <w:pPr>
        <w:numPr>
          <w:ilvl w:val="0"/>
          <w:numId w:val="4"/>
        </w:numPr>
      </w:pPr>
      <w:r>
        <w:rPr/>
        <w:t xml:space="preserve">Relever le filet et  noter la valeur inscrite sur le débitmètre.</w:t>
      </w:r>
    </w:p>
    <w:p>
      <w:pPr/>
      <w:r>
        <w:rPr/>
        <w:t xml:space="preserve">	</w:t>
      </w:r>
    </w:p>
    <w:p>
      <w:pPr>
        <w:numPr>
          <w:ilvl w:val="0"/>
          <w:numId w:val="4"/>
        </w:numPr>
      </w:pPr>
      <w:r>
        <w:rPr/>
        <w:t xml:space="preserve">Rincer l’extérieur du filet de manière à faire descendre le plancton piégé sur les parois du filet dans le collecteur.</w:t>
      </w:r>
    </w:p>
    <w:p>
      <w:pPr/>
      <w:r>
        <w:rPr/>
        <w:t xml:space="preserve">	</w:t>
      </w:r>
    </w:p>
    <w:p>
      <w:pPr>
        <w:numPr>
          <w:ilvl w:val="0"/>
          <w:numId w:val="4"/>
        </w:numPr>
      </w:pPr>
      <w:r>
        <w:rPr/>
        <w:t xml:space="preserve">Vider le collecteur dans le tamis et rincer le collecteur avec de l’eau filtrée afin que tout le plancton soit dans le tamis</w:t>
      </w:r>
    </w:p>
    <w:p>
      <w:pPr/>
      <w:r>
        <w:rPr/>
        <w:t xml:space="preserve">	</w:t>
      </w:r>
    </w:p>
    <w:p>
      <w:pPr>
        <w:numPr>
          <w:ilvl w:val="0"/>
          <w:numId w:val="4"/>
        </w:numPr>
      </w:pPr>
      <w:r>
        <w:rPr/>
        <w:t xml:space="preserve">A l’aide d’un entonnoir, et d’une pissette d’eau de mer, verser le contenu du tamis dans un flacon, préalablement identifié pour le prélèvement</w:t>
      </w:r>
    </w:p>
    <w:p>
      <w:pPr/>
      <w:r>
        <w:rPr/>
        <w:t xml:space="preserve">	</w:t>
      </w:r>
    </w:p>
    <w:p>
      <w:pPr>
        <w:numPr>
          <w:ilvl w:val="0"/>
          <w:numId w:val="4"/>
        </w:numPr>
      </w:pPr>
      <w:r>
        <w:rPr/>
        <w:t xml:space="preserve">Fixer l’échantillon en versant du formol tamponné au borax </w:t>
      </w:r>
    </w:p>
    <w:p>
      <w:pPr>
        <w:jc w:val="both"/>
      </w:pPr>
      <w:r>
        <w:rPr/>
        <w:t xml:space="preserve">Chaque échantillon est ensuite analysé en laboratoire à l’aide d’un appareil type Zooscan afin de déterminer la biomasse en termes de nombre d’individus/m3 ou en g/m3.</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Biomasse du zooplancton</w:t>
      </w:r>
    </w:p>
    <w:p>
      <w:pPr/>
      <w:r>
        <w:rPr>
          <w:b w:val="1"/>
          <w:bCs w:val="1"/>
        </w:rPr>
        <w:t xml:space="preserve">Stratégie spatiale</w:t>
      </w:r>
    </w:p>
    <w:p>
      <w:pPr/>
      <w:r>
        <w:rPr/>
        <w:t xml:space="preserve">à l'échelle de chaque point de prélèvements</w:t>
      </w:r>
    </w:p>
    <w:p>
      <w:pPr/>
      <w:r>
        <w:rPr>
          <w:b w:val="1"/>
          <w:bCs w:val="1"/>
        </w:rPr>
        <w:t xml:space="preserve">Stratégie temporelle</w:t>
      </w:r>
    </w:p>
    <w:p>
      <w:pPr/>
      <w:r>
        <w:rPr/>
        <w:t xml:space="preserve">memsuel</w:t>
      </w:r>
    </w:p>
    <w:p>
      <w:pPr/>
      <w:r>
        <w:rPr>
          <w:b w:val="1"/>
          <w:bCs w:val="1"/>
        </w:rPr>
        <w:t xml:space="preserve">Moyens humains et matériels</w:t>
      </w:r>
    </w:p>
    <w:p>
      <w:pPr/>
      <w:r>
        <w:rPr/>
        <w:t xml:space="preserve">Matériel : </w:t>
      </w:r>
      <w:br/>
      <w:r>
        <w:rPr/>
        <w:t xml:space="preserve">- laboratoire d'analyse</w:t>
      </w:r>
      <w:br/>
      <w:r>
        <w:rPr/>
        <w:t xml:space="preserve">- appareil type Zooscan </w:t>
      </w:r>
      <w:br/>
    </w:p>
    <w:p>
      <w:pPr/>
      <w:r>
        <w:rPr>
          <w:b w:val="1"/>
          <w:bCs w:val="1"/>
        </w:rPr>
        <w:t xml:space="preserve">Méthode de calcul</w:t>
      </w:r>
    </w:p>
    <w:p>
      <w:pPr/>
      <w:r>
        <w:rPr/>
        <w:t xml:space="preserve">à définir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à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La biomasse moyenne annuelle est calculée d’après la moyenne de la biomasse sur chacun des deux sites suivis.</w:t>
      </w:r>
    </w:p>
    <w:p>
      <w:pPr>
        <w:jc w:val="both"/>
      </w:pPr>
      <w:r>
        <w:rPr/>
        <w:t xml:space="preserve">Le calcul de cette métrique devra être précisé après quelques années de suivi afin de fixer le ou les seuils (un seuil par site ou un seuil unique pour l’ensemble des sites).</w:t>
      </w:r>
    </w:p>
    <w:p>
      <w:pPr/>
      <w:r>
        <w:rPr>
          <w:color w:val="B79247"/>
          <w:sz w:val="22"/>
          <w:szCs w:val="22"/>
          <w:b w:val="1"/>
          <w:bCs w:val="1"/>
        </w:rPr>
        <w:t xml:space="preserve">Lecture</w:t>
      </w:r>
    </w:p>
    <w:p>
      <w:pPr/>
      <w:r>
        <w:rPr/>
        <w:t xml:space="preserve">à préciser</w:t>
      </w:r>
    </w:p>
    <w:p>
      <w:pPr/>
      <w:r>
        <w:rPr>
          <w:color w:val="B79247"/>
          <w:sz w:val="22"/>
          <w:szCs w:val="22"/>
          <w:b w:val="1"/>
          <w:bCs w:val="1"/>
        </w:rPr>
        <w:t xml:space="preserve">Grille de lecture</w:t>
      </w:r>
    </w:p>
    <w:p>
      <w:pPr/>
      <w:r>
        <w:rPr/>
        <w:t xml:space="preserve">à préciser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problèmes d'analyse des échantillons - coût important / matériel spécifique à acquérir</w:t>
      </w:r>
    </w:p>
    <w:p>
      <w:pPr/>
      <w:r>
        <w:rPr/>
        <w:t xml:space="preserve"> </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90C8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79D52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0C932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75B78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2026-10-06T03:10:20+02:00</dcterms:created>
  <dcterms:modified xsi:type="dcterms:W3CDTF">2026-10-06T03:10:20+02:00</dcterms:modified>
</cp:coreProperties>
</file>

<file path=docProps/custom.xml><?xml version="1.0" encoding="utf-8"?>
<Properties xmlns="http://schemas.openxmlformats.org/officeDocument/2006/custom-properties" xmlns:vt="http://schemas.openxmlformats.org/officeDocument/2006/docPropsVTypes"/>
</file>