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Substances chimiques déclassantes</w:t>
      </w:r>
    </w:p>
    <w:p>
      <w:pPr/>
      <w:r>
        <w:rPr/>
        <w:t xml:space="preserve">Version du 03/02/2020 à 09:33:03</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L’indicateur « Substances chimiques déclassantes » permet d’évaluer le taux de substances chimiques ne respectant pas les NQE pris en compte pour le classement de l’état chimique des masses d’eau. Cela donne une information sur la pression du bassin versant en terme de qualité d’eau sur les eaux du Parc.</w:t>
      </w:r>
    </w:p>
    <w:p>
      <w:pPr/>
      <w:r>
        <w:rPr>
          <w:color w:val="B79247"/>
          <w:sz w:val="22"/>
          <w:szCs w:val="22"/>
          <w:b w:val="1"/>
          <w:bCs w:val="1"/>
        </w:rPr>
        <w:t xml:space="preserve">Objet évalué</w:t>
      </w:r>
    </w:p>
    <w:p>
      <w:pPr/>
      <w:r>
        <w:rPr>
          <w:color w:val="B79247"/>
          <w:sz w:val="22"/>
          <w:szCs w:val="22"/>
          <w:b w:val="1"/>
          <w:bCs w:val="1"/>
        </w:rPr>
        <w:t xml:space="preserve">Finalité(s)</w:t>
      </w:r>
    </w:p>
    <w:p>
      <w:pPr/>
      <w:r>
        <w:rPr/>
        <w:t xml:space="preserve">F4. Le bon état des eaux marines</w:t>
      </w:r>
    </w:p>
    <w:p>
      <w:pPr/>
      <w:r>
        <w:rPr>
          <w:color w:val="B79247"/>
          <w:sz w:val="22"/>
          <w:szCs w:val="22"/>
          <w:b w:val="1"/>
          <w:bCs w:val="1"/>
        </w:rPr>
        <w:t xml:space="preserve">Déclinaison locale des finalités</w:t>
      </w:r>
    </w:p>
    <w:p>
      <w:pPr/>
      <w:r>
        <w:rPr/>
        <w:t xml:space="preserve">- PNM Golfe du Lion</w:t>
      </w:r>
    </w:p>
    <w:p>
      <w:pPr/>
      <w:r>
        <w:rPr>
          <w:color w:val="B79247"/>
          <w:sz w:val="22"/>
          <w:szCs w:val="22"/>
          <w:b w:val="1"/>
          <w:bCs w:val="1"/>
        </w:rPr>
        <w:t xml:space="preserve">Thème(s)</w:t>
      </w:r>
    </w:p>
    <w:p>
      <w:pPr/>
      <w:r>
        <w:rPr/>
        <w:t xml:space="preserve">Qualité de l'eau</w:t>
      </w:r>
    </w:p>
    <w:p>
      <w:pPr/>
      <w:r>
        <w:rPr>
          <w:color w:val="B79247"/>
          <w:sz w:val="22"/>
          <w:szCs w:val="22"/>
          <w:b w:val="1"/>
          <w:bCs w:val="1"/>
        </w:rPr>
        <w:t xml:space="preserve">Réglementation</w:t>
      </w:r>
    </w:p>
    <w:p>
      <w:pPr/>
      <w:r>
        <w:rPr/>
        <w:t xml:space="preserve">DCE [Directive-cadre sur l'eau]</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Pressions</w:t>
      </w:r>
    </w:p>
    <w:p>
      <w:pPr/>
      <w:r>
        <w:rPr>
          <w:color w:val="B79247"/>
          <w:sz w:val="22"/>
          <w:szCs w:val="22"/>
          <w:b w:val="1"/>
          <w:bCs w:val="1"/>
        </w:rPr>
        <w:t xml:space="preserve">Référence principale</w:t>
      </w:r>
    </w:p>
    <w:p>
      <w:pPr/>
      <w:r>
        <w:rPr/>
        <w:t xml:space="preserve">PNM GdL, 2014, Plan de gestion PNM Golfe du Lion, 670p.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Substances chimiques déclassantes</w:t>
      </w:r>
    </w:p>
    <w:p>
      <w:pPr/>
      <w:r>
        <w:rPr>
          <w:b w:val="1"/>
          <w:bCs w:val="1"/>
        </w:rPr>
        <w:t xml:space="preserve">Source des données</w:t>
      </w:r>
    </w:p>
    <w:p>
      <w:pPr/>
      <w:r>
        <w:rPr>
          <w:b w:val="1"/>
          <w:bCs w:val="1"/>
        </w:rPr>
        <w:t xml:space="preserve">Stratégie spatiale</w:t>
      </w:r>
    </w:p>
    <w:p>
      <w:pPr/>
      <w:r>
        <w:rPr>
          <w:b w:val="1"/>
          <w:bCs w:val="1"/>
        </w:rPr>
        <w:t xml:space="preserve">Stratégie temporelle</w:t>
      </w:r>
    </w:p>
    <w:p>
      <w:pPr/>
      <w:r>
        <w:rPr/>
        <w:t xml:space="preserve">Récolte :</w:t>
      </w:r>
      <w:br/>
      <w:r>
        <w:rPr/>
        <w:t xml:space="preserve">- annuelle au mois de janvier pour les cours d’eau </w:t>
      </w:r>
      <w:br/>
      <w:r>
        <w:rPr/>
        <w:t xml:space="preserve">- tous les 3 ans pour les lagunes</w:t>
      </w:r>
    </w:p>
    <w:p>
      <w:pPr/>
      <w:r>
        <w:rPr>
          <w:b w:val="1"/>
          <w:bCs w:val="1"/>
        </w:rPr>
        <w:t xml:space="preserve">Moyens humains et matériels</w:t>
      </w:r>
    </w:p>
    <w:p>
      <w:pPr/>
      <w:r>
        <w:rPr>
          <w:b w:val="1"/>
          <w:bCs w:val="1"/>
        </w:rPr>
        <w:t xml:space="preserve">Protocole de récolte</w:t>
      </w:r>
    </w:p>
    <w:p>
      <w:pPr/>
      <w:r>
        <w:rPr/>
        <w:t xml:space="preserve">Dénombrement des substances chimiques ne respectant pas les NQE et calcul du pourcentage que cela représente par rapport au nombre total de paramètres pris en compte pour l’évaluation chimique des masses d’eau.</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r>
        <w:rPr>
          <w:color w:val="B79247"/>
          <w:sz w:val="22"/>
          <w:szCs w:val="22"/>
          <w:b w:val="1"/>
          <w:bCs w:val="1"/>
        </w:rPr>
        <w:t xml:space="preserve">Lecture</w:t>
      </w:r>
    </w:p>
    <w:p>
      <w:pPr/>
      <w:r>
        <w:rPr>
          <w:color w:val="B79247"/>
          <w:sz w:val="22"/>
          <w:szCs w:val="22"/>
          <w:b w:val="1"/>
          <w:bCs w:val="1"/>
        </w:rPr>
        <w:t xml:space="preserve">Grille de lecture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br/>
      <w:br/>
      <w:r>
        <w:rPr/>
        <w:t xml:space="preserve">Principaux avantages</w:t>
      </w:r>
      <w:br/>
      <w:r>
        <w:rPr/>
        <w:t xml:space="preserve">--&gt; Utilisation des résultats de la DCE</w:t>
      </w:r>
      <w:br/>
      <w:br/>
      <w:r>
        <w:rPr/>
        <w:t xml:space="preserve">Principales limites</w:t>
      </w:r>
      <w:br/>
      <w:r>
        <w:rPr/>
        <w:t xml:space="preserve">--&gt; Certaines masses d’eau ne sont pas suivi systématiquement chaque année ou pour tous les paramètres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en développement</w:t>
      </w:r>
    </w:p>
    <w:p>
      <w:pPr/>
      <w:r>
        <w:rPr/>
        <w:t xml:space="preserve">Dans une AMP &gt; golfe du Lion / Parc naturel marin</w:t>
      </w:r>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Principaux avantages</w:t>
      </w:r>
    </w:p>
    <w:p>
      <w:pPr/>
      <w:r>
        <w:rPr>
          <w:color w:val="B79247"/>
          <w:sz w:val="22"/>
          <w:szCs w:val="22"/>
          <w:b w:val="1"/>
          <w:bCs w:val="1"/>
        </w:rPr>
        <w:t xml:space="preserve">Principales limites</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Reda NEVEU : reda.neveu@aires-marines.fr</w:t>
      </w:r>
    </w:p>
    <w:p>
      <w:pPr/>
      <w:r>
        <w:rPr>
          <w:color w:val="B79247"/>
          <w:sz w:val="22"/>
          <w:szCs w:val="22"/>
          <w:b w:val="1"/>
          <w:bCs w:val="1"/>
        </w:rPr>
        <w:t xml:space="preserve">Contributeur(s)</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2026-07-07T02:29:49+02:00</dcterms:created>
  <dcterms:modified xsi:type="dcterms:W3CDTF">2026-07-07T02:29:49+02:00</dcterms:modified>
</cp:coreProperties>
</file>

<file path=docProps/custom.xml><?xml version="1.0" encoding="utf-8"?>
<Properties xmlns="http://schemas.openxmlformats.org/officeDocument/2006/custom-properties" xmlns:vt="http://schemas.openxmlformats.org/officeDocument/2006/docPropsVTypes"/>
</file>