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durs (état de conservation des récifs coralliens)</w:t>
      </w:r>
    </w:p>
    <w:p>
      <w:pPr/>
      <w:r>
        <w:rPr/>
        <w:t xml:space="preserve">Version du 03/02/2020 à 09:56:03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durs » permet d’évaluer l'état des masses d'eau DCE pour le benthos de substrat dur incluant les paramètres suivants : recouvrement corail vivant, coraux acropores, acropores branchus et tabulaires, algues dressées, algues calcaires, corail mou.</w:t>
      </w:r>
    </w:p>
    <w:p>
      <w:pPr/>
      <w:r>
        <w:rPr/>
        <w:t xml:space="preserve">Suivi de l'état de conservation des récifs coralliens : Indicateur de synthèse intégrant la vitalité corallienne et la biodiversité associée aux récifs : - Recouvrement corail vivant - Densité colonies coraux adultes - Densité colonies coraux juvéniles - Taxons coraux (ou formes coraux) - Blanchissement coraux - Nécroses coraux - Maladies coraux - Destruction anthropique coraux - Recouvrement macroalgues - Taxons macroalgues - Densité Echinides - Gorgones - Acanthaster - Eponges - Ratio poissons corallivores/herbivores Opérationnel dans un autre contexte (La Réunion)</w:t>
      </w:r>
    </w:p>
    <w:p>
      <w:pPr/>
      <w:r>
        <w:rPr/>
        <w:t xml:space="preserve"> </w:t>
      </w:r>
    </w:p>
    <w:p>
      <w:pPr>
        <w:spacing w:after="195"/>
      </w:pPr>
      <w:r>
        <w:rPr/>
        <w:t xml:space="preserve">- DCE : état des lieux des travaux DCE relatifs aux masses d'eau littorales dans les départements d'outre-mer (Ifremer, 2010)</w:t>
      </w:r>
    </w:p>
    <w:p>
      <w:pPr>
        <w:spacing w:after="195"/>
      </w:pPr>
      <w:r>
        <w:rPr/>
        <w:t xml:space="preserve">- Définition des réseaux de surveillance DCE de la qualité des masses d'eau côtières de l'île de Mayotte (BRGM, 2010)</w:t>
      </w:r>
    </w:p>
    <w:p>
      <w:pPr>
        <w:spacing w:after="195"/>
      </w:pPr>
      <w:r>
        <w:rPr/>
        <w:t xml:space="preserve">- Développement d’indicateurs benthiques DCE (récifs coralliens et herbiers de phanérogames) dans les DOM (Vandel,2012)</w:t>
      </w:r>
    </w:p>
    <w:p>
      <w:pPr>
        <w:spacing w:after="195"/>
      </w:pPr>
      <w:r>
        <w:rPr/>
        <w:t xml:space="preserve">- Atelier indicateurs benthiques DCE (récifs coralliens et phanérogames) dans les DOM (Le Moal, 2012)</w:t>
      </w:r>
    </w:p>
    <w:p>
      <w:pPr>
        <w:spacing w:after="195"/>
      </w:pPr>
      <w:r>
        <w:rPr/>
        <w:t xml:space="preserve">- Bioindicateurs (récifs coralliens et phanérogames) pour qualifier l’état écologique des masses d’eaux côtières en outre-mer, dans le cadre de la DCE (Le Moal, 2012)</w:t>
      </w:r>
    </w:p>
    <w:p>
      <w:pPr>
        <w:spacing w:after="195"/>
      </w:pPr>
      <w:r>
        <w:rPr/>
        <w:t xml:space="preserve">- Suivis ORC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RNN La Réunion : </w:t>
      </w:r>
      <w:br/>
      <w:r>
        <w:rPr/>
        <w:t xml:space="preserve">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directive &gt; Directive Cadre sur l'eau [DCE]</w:t>
      </w:r>
      <w:br/>
      <w:r>
        <w:rPr/>
        <w:t xml:space="preserve">Dans une AMP &gt; marine de la Réunion / Réserve naturelle nationale</w:t>
      </w:r>
      <w:br/>
      <w:r>
        <w:rPr/>
        <w:t xml:space="preserve">Dans une AMP &gt; Saint-Martin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2026-10-06T03:18:34+02:00</dcterms:created>
  <dcterms:modified xsi:type="dcterms:W3CDTF">2026-10-06T03:18:34+02:00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