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du respect des mailles par les pêcheurs à pied de loisir</w:t>
      </w:r>
    </w:p>
    <w:p>
      <w:pPr/>
      <w:r>
        <w:rPr/>
        <w:t xml:space="preserve">Version du 11/06/2024 à 07:37:11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92857142857pt; margin-left:0pt; margin-top:0pt; mso-position-horizontal:left; mso-position-vertical:top; mso-position-horizontal-relative:char; mso-position-vertical-relative:line;">
            <w10:wrap type="inline"/>
            <v:imagedata r:id="rId7" o:title=""/>
          </v:shape>
        </w:pict>
      </w:r>
    </w:p>
    <w:p>
      <w:pPr/>
      <w:r>
        <w:rPr/>
        <w:t xml:space="preserve">Crédit : Vivarmor</w:t>
      </w:r>
    </w:p>
    <w:p>
      <w:pPr/>
      <w:r>
        <w:rPr>
          <w:color w:val="0087a5"/>
          <w:sz w:val="26"/>
          <w:szCs w:val="26"/>
          <w:b w:val="1"/>
          <w:bCs w:val="1"/>
          <w:caps w:val="0"/>
        </w:rPr>
        <w:t xml:space="preserve">Définitions et objectifs</w:t>
      </w:r>
    </w:p>
    <w:p>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r>
        <w:rPr/>
        <w:t xml:space="preserve">Ces enquêtes sont utilisées ici pour étudier les paniers des pêcheurs et observer le respect des mailles réglementaires pour les espèces exploitées. L’évolution de ce taux de respect des mailles permet d’avoir une information sur les retombées des actions de sensibilisation et sur la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des comportements des pêcheurs à pied en termes de respect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r>
        <w:rPr>
          <w:color w:val="B79247"/>
          <w:sz w:val="22"/>
          <w:szCs w:val="22"/>
          <w:b w:val="1"/>
          <w:bCs w:val="1"/>
        </w:rPr>
        <w:t xml:space="preserve">Evolution de la connaissance de la réglementation des mailles par les pêcheurs à pied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w:t>
      </w:r>
      <w:br/>
      <w:br/>
      <w:r>
        <w:rPr/>
        <w:t xml:space="preserve">La plage horaire idéale pour enquêter les pêcheurs est assez variable. Elle dépend souvent du site et du public qui le fréquente. Nous retiendrons qu’il ne faut pas arriver trop tôt en début de marée car les paniers sont souvent presque vides et que les extrapolations des récoltes finales sont difficiles, voire impossibles. Il convient également de ne pas arriver trop tard car le nombre de questionnaires réalisés s’en trouvera largement limité.</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1 récipient suffisamment grand (type seau) dont le poids sera taré au préalable ; un tamis trieur de coquillages adapté à l’espèce pêchée sur le site étudié (du type de ceux utilisés par les pêcheurs à pied professionnels) ; un pied à coulisse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au contenu du panier.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r>
        <w:rPr/>
        <w:t xml:space="preserve">Le panier est trié de manière à distinguer les prises maillées et les prises non maillées. La proportion maillée d’une récolte de coquillages sera obtenue de préférence par l’utilisation d’un tamis (les coquillages maillés retenus dans le tamis seront pesés et comparés au poids total de la récolte) ou par une mesure de certains individus. </w:t>
      </w:r>
    </w:p>
    <w:p>
      <w:pPr/>
      <w:r>
        <w:rPr/>
        <w:t xml:space="preserve">Pour les espèces comme les étrilles, les tourteaux, les araignées, on relèvera le nombre total d’individus et le nombre d’individus maillés. Il peut également être intéressant de noter l’engin utilisé pour la récolte des différentes espèces pêchées. Pour le cas d’une récolte réalisée avec plusieurs engins, il n’est pas toujours évident de différencier les récoltes par engin, les proportions de chacune pourraient alors être estimées par le pêcheur.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respect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r>
        <w:pict>
          <v:shape type="#_x0000_t75" stroked="f" style="width:515pt; height:39pt; margin-left:0pt; margin-top:0pt; mso-position-horizontal:left; mso-position-vertical:top; mso-position-horizontal-relative:char; mso-position-vertical-relative:line;">
            <w10:wrap type="inline"/>
            <v:imagedata r:id="rId8" o:title=""/>
          </v:shape>
        </w:pict>
      </w:r>
      <w:r>
        <w:rPr/>
        <w:t xml:space="preserve"> </w:t>
      </w:r>
    </w:p>
    <w:p>
      <w:pPr/>
      <w:r>
        <w:rPr/>
        <w:t xml:space="preserve">Ce taux peut également être calculé sur différents profils de pêcheurs afin d'identifier si des différences significatives peuvent être observés.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r>
        <w:rPr/>
        <w:t xml:space="preserve">L’indicateur « évolution du taux de respect des mailles » se calcule grâce à une régression linéaire réalisé sur les taux annuels de respect des mailles, permettant d’étudier la tendance de l’évolution au cours du temps.  </w:t>
      </w:r>
    </w:p>
    <w:p>
      <w:pPr/>
      <w:r>
        <w:rPr/>
        <w:t xml:space="preserve">L’interprétation de l’indicateur se fait sur la base de cette tendance. </w:t>
      </w:r>
    </w:p>
    <w:p>
      <w:pPr/>
      <w:r>
        <w:rPr>
          <w:color w:val="B79247"/>
          <w:sz w:val="22"/>
          <w:szCs w:val="22"/>
          <w:b w:val="1"/>
          <w:bCs w:val="1"/>
        </w:rPr>
        <w:t xml:space="preserve">Lecture</w:t>
      </w:r>
    </w:p>
    <w:p>
      <w:pPr/>
      <w:r>
        <w:rPr/>
        <w:t xml:space="preserve">Proposition de grille de lecture basée sur une tendance.  </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  Très mauvais  </w:t>
            </w:r>
          </w:p>
        </w:tc>
        <w:tc>
          <w:tcPr/>
          <w:p>
            <w:pPr/>
            <w:r>
              <w:rPr/>
              <w:t xml:space="preserve">  Mauvais  </w:t>
            </w:r>
          </w:p>
        </w:tc>
        <w:tc>
          <w:tcPr/>
          <w:p>
            <w:pPr/>
            <w:r>
              <w:rPr/>
              <w:t xml:space="preserve">   Moyen    </w:t>
            </w:r>
          </w:p>
        </w:tc>
        <w:tc>
          <w:tcPr/>
          <w:p>
            <w:pPr/>
            <w:r>
              <w:rPr/>
              <w:t xml:space="preserve">Bon</w:t>
            </w:r>
          </w:p>
        </w:tc>
        <w:tc>
          <w:tcPr/>
          <w:p>
            <w:pPr/>
            <w:r>
              <w:rPr/>
              <w:t xml:space="preserve">   Très bon   </w:t>
            </w:r>
          </w:p>
        </w:tc>
      </w:tr>
      <w:tr>
        <w:trPr/>
        <w:tc>
          <w:tcPr/>
          <w:p>
            <w:pPr/>
            <w:r>
              <w:rPr/>
              <w:t xml:space="preserve">Evolution du taux de respect des mailles</w:t>
            </w:r>
          </w:p>
        </w:tc>
        <w:tc>
          <w:tcPr/>
          <w:p>
            <w:pPr/>
            <w:r>
              <w:rPr/>
              <w:t xml:space="preserve"> </w:t>
            </w:r>
          </w:p>
        </w:tc>
        <w:tc>
          <w:tcPr/>
          <w:p>
            <w:pPr/>
            <w:r>
              <w:pict>
                <v:shape type="#_x0000_t75" stroked="f" style="width:38px; height:38px; margin-left:0px; margin-top:0px; mso-position-horizontal:left; mso-position-vertical:top; mso-position-horizontal-relative:char; mso-position-vertical-relative:line;">
                  <w10:wrap type="inline"/>
                  <v:imagedata r:id="rId9" o:title=""/>
                </v:shape>
              </w:pict>
            </w:r>
          </w:p>
        </w:tc>
        <w:tc>
          <w:tcPr/>
          <w:p>
            <w:pPr/>
            <w:r>
              <w:pict>
                <v:shape type="#_x0000_t75" stroked="f" style="width:32px; height:32px; margin-left:0px; margin-top:0px; mso-position-horizontal:left; mso-position-vertical:top; mso-position-horizontal-relative:char; mso-position-vertical-relative:line;">
                  <w10:wrap type="inline"/>
                  <v:imagedata r:id="rId10" o:title=""/>
                </v:shape>
              </w:pict>
            </w:r>
          </w:p>
        </w:tc>
        <w:tc>
          <w:tcPr/>
          <w:p>
            <w:pPr/>
            <w:r>
              <w:pict>
                <v:shape type="#_x0000_t75" stroked="f" style="width:33px; height:33px; margin-left:0px; margin-top:0px; mso-position-horizontal:left; mso-position-vertical:top; mso-position-horizontal-relative:char; mso-position-vertical-relative:line;">
                  <w10:wrap type="inline"/>
                  <v:imagedata r:id="rId11" o:title=""/>
                </v:shape>
              </w:pict>
            </w:r>
          </w:p>
        </w:tc>
        <w:tc>
          <w:tcPr/>
          <w:p>
            <w:pPr/>
            <w:r>
              <w:rPr/>
              <w:t xml:space="preserve">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Connaissance de la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de manipuler les prises des pêcheurs</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r>
        <w:rPr/>
        <w:t xml:space="preserv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D191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640D6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5093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D4E9A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2026-05-20T09:15:42+02:00</dcterms:created>
  <dcterms:modified xsi:type="dcterms:W3CDTF">2026-05-20T09:15:42+02:00</dcterms:modified>
</cp:coreProperties>
</file>

<file path=docProps/custom.xml><?xml version="1.0" encoding="utf-8"?>
<Properties xmlns="http://schemas.openxmlformats.org/officeDocument/2006/custom-properties" xmlns:vt="http://schemas.openxmlformats.org/officeDocument/2006/docPropsVTypes"/>
</file>