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Composition des captures en valeur par flottille - part de la première espèce dans le chiffre d'affaires</w:t>
      </w:r>
    </w:p>
    <w:p>
      <w:pPr/>
      <w:r>
        <w:rPr/>
        <w:t xml:space="preserve">Version du 27/09/2021 à 08:33:27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"composition des captures en valeur par flottille" permet de caractériser la capacité de la flotte de pêche à surmonter les difficultés (crises conjoncturelles, …). Cet indicateur décrit le degré de polyvalence des navires aux espèces ciblées et permettant de s’adapter au contexte.</w:t>
      </w:r>
    </w:p>
    <w:p>
      <w:pPr>
        <w:jc w:val="both"/>
      </w:pPr>
      <w:r>
        <w:rPr/>
        <w:t xml:space="preserve">L’objectif est de diversifier les espèces ciblées par les navires afin que les pêcheurs soient capables de s’adapter à la saisonnalité ou au cours (évolution des prix) des espèces.</w:t>
      </w:r>
    </w:p>
    <w:p>
      <w:pPr/>
      <w:r>
        <w:rPr>
          <w:color w:val="B79247"/>
          <w:sz w:val="22"/>
          <w:szCs w:val="22"/>
          <w:b w:val="1"/>
          <w:bCs w:val="1"/>
        </w:rPr>
        <w:t xml:space="preserve">Objet évalué</w:t>
      </w:r>
    </w:p>
    <w:p>
      <w:pPr/>
      <w:r>
        <w:rPr/>
        <w:t xml:space="preserve">L'indicateur permet d'évaluer la capacité du pêcheur à maintenir un revenu en diversifiant les espèces ciblées.</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r>
        <w:rPr>
          <w:color w:val="B79247"/>
          <w:sz w:val="22"/>
          <w:szCs w:val="22"/>
          <w:b w:val="1"/>
          <w:bCs w:val="1"/>
        </w:rPr>
        <w:t xml:space="preserve">Polyvalence de l'activité des navires de pêche professionnelle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Composition des captures en valeur par flottille - part de chaque espèce dans le chiffre d'affaires</w:t>
      </w:r>
    </w:p>
    <w:p>
      <w:pPr/>
      <w:r>
        <w:rPr>
          <w:b w:val="1"/>
          <w:bCs w:val="1"/>
        </w:rPr>
        <w:t xml:space="preserve">Stratégie spatiale</w:t>
      </w:r>
    </w:p>
    <w:p>
      <w:pPr/>
      <w:r>
        <w:rPr/>
        <w:t xml:space="preserve">La part de chaque espèce dans les captures est calculée pour l'ensemble des ventes identifiées comme liées à des captures réalisées dans l'AMP.</w:t>
      </w:r>
    </w:p>
    <w:p>
      <w:pPr/>
      <w:r>
        <w:rPr>
          <w:b w:val="1"/>
          <w:bCs w:val="1"/>
        </w:rPr>
        <w:t xml:space="preserve">Stratégie temporelle</w:t>
      </w:r>
    </w:p>
    <w:p>
      <w:pPr/>
      <w:r>
        <w:rPr/>
        <w:t xml:space="preserve">La part de chaque espèce dans les captures est calculée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espèce et chaque flottille, un rapport est calculé entre le poids total des captures annuel de chacune des espèces pêchées sur le poids total des captures annuel toutes espèces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(sélection des navires (et donc des données) concernés par la pratique de la pêche dans son périmètre)</w:t>
      </w:r>
    </w:p>
    <w:p>
      <w:pPr/>
      <w:r>
        <w:rPr>
          <w:color w:val="B79247"/>
          <w:sz w:val="22"/>
          <w:szCs w:val="22"/>
          <w:b w:val="1"/>
          <w:bCs w:val="1"/>
        </w:rPr>
        <w:t xml:space="preserve">Stratégie temporelle</w:t>
      </w:r>
    </w:p>
    <w:p>
      <w:pPr/>
      <w:r>
        <w:rPr/>
        <w:t xml:space="preserve">L'indicateur est calculé annuellement, sur la base de l'ensemble des ventes réalisées sur l'année.</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part du chiffre d'affaires représenté par la principale espèce pêchée par chaque flottille.</w:t>
      </w:r>
    </w:p>
    <w:p>
      <w:pPr/>
      <w:r>
        <w:rPr/>
        <w:t xml:space="preserve"> </w:t>
      </w:r>
    </w:p>
    <w:p>
      <w:pPr/>
      <w:r>
        <w:rPr>
          <w:color w:val="B79247"/>
          <w:sz w:val="22"/>
          <w:szCs w:val="22"/>
          <w:b w:val="1"/>
          <w:bCs w:val="1"/>
        </w:rPr>
        <w:t xml:space="preserve">Lecture</w:t>
      </w:r>
    </w:p>
    <w:p>
      <w:pPr/>
      <w:r>
        <w:rPr/>
        <w:t xml:space="preserve">L'interprétation de l'indicateur se fait selon une grille de lecture basé sur des seuils définis à dire d'experts.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Composition des captures  - part du CA représenté par la principale espèce pêchée  </w:t>
            </w:r>
          </w:p>
        </w:tc>
        <w:tc>
          <w:tcPr>
            <w:shd w:val="clear" w:fill="red"/>
            <w:noWrap/>
          </w:tcPr>
          <w:p>
            <w:pPr/>
            <w:r>
              <w:rPr>
                <w:shd w:val="clear" w:fill="red"/>
              </w:rPr>
              <w:t xml:space="preserve">   [50 ; 100%]</w:t>
            </w:r>
          </w:p>
        </w:tc>
        <w:tc>
          <w:tcPr>
            <w:shd w:val="clear" w:fill="orange"/>
            <w:noWrap/>
          </w:tcPr>
          <w:p>
            <w:pPr/>
            <w:r>
              <w:rPr>
                <w:shd w:val="clear" w:fill="orange"/>
              </w:rPr>
              <w:t xml:space="preserve"> [40 ; 50%[    </w:t>
            </w:r>
          </w:p>
        </w:tc>
        <w:tc>
          <w:tcPr>
            <w:shd w:val="clear" w:fill="yellow"/>
            <w:noWrap/>
          </w:tcPr>
          <w:p>
            <w:pPr/>
            <w:r>
              <w:rPr>
                <w:shd w:val="clear" w:fill="yellow"/>
              </w:rPr>
              <w:t xml:space="preserve">  [30 ; 40%[    </w:t>
            </w:r>
          </w:p>
        </w:tc>
        <w:tc>
          <w:tcPr>
            <w:shd w:val="clear" w:fill="green"/>
            <w:noWrap/>
          </w:tcPr>
          <w:p>
            <w:pPr/>
            <w:r>
              <w:rPr>
                <w:shd w:val="clear" w:fill="green"/>
              </w:rPr>
              <w:t xml:space="preserve">   [20 ; 30%[     </w:t>
            </w:r>
          </w:p>
        </w:tc>
        <w:tc>
          <w:tcPr>
            <w:shd w:val="clear" w:fill="dodgerblue"/>
            <w:noWrap/>
          </w:tcPr>
          <w:p>
            <w:pPr/>
            <w:r>
              <w:rPr>
                <w:shd w:val="clear" w:fill="dodgerblue"/>
              </w:rPr>
              <w:t xml:space="preserve">  [0 ; 20%[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évolution des stocks d'espèces cibles</w:t>
      </w:r>
      <w:br/>
      <w:r>
        <w:rPr/>
        <w:t xml:space="preserve">- changement de métiers</w:t>
      </w:r>
      <w:br/>
      <w:r>
        <w:rPr/>
        <w:t xml:space="preserve">- évolution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collectées dans le cadre du SIH (pas de collecte de données complémentaires)</w:t>
      </w:r>
    </w:p>
    <w:p>
      <w:pPr/>
      <w:r>
        <w:rPr/>
        <w:t xml:space="preserve">- indicateur simple à comprendre et à interpréter</w:t>
      </w:r>
    </w:p>
    <w:p>
      <w:pPr/>
      <w:r>
        <w:rPr/>
        <w:t xml:space="preserve"> </w:t>
      </w:r>
    </w:p>
    <w:p>
      <w:pPr/>
      <w:r>
        <w:rPr>
          <w:color w:val="B79247"/>
          <w:sz w:val="22"/>
          <w:szCs w:val="22"/>
          <w:b w:val="1"/>
          <w:bCs w:val="1"/>
        </w:rPr>
        <w:t xml:space="preserve">Principales limites</w:t>
      </w:r>
    </w:p>
    <w:p>
      <w:pPr/>
      <w:r>
        <w:rPr/>
        <w:t xml:space="preserve">- données moins représentatives pour les espèces vendues hors-criée</w:t>
      </w:r>
    </w:p>
    <w:p>
      <w:pPr/>
      <w:r>
        <w:rPr/>
        <w:t xml:space="preserve">- données de l'année N-2 disponibles l'année N</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