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Chiffre d'affaires par homme et par jour</w:t>
      </w:r>
    </w:p>
    <w:p>
      <w:pPr/>
      <w:r>
        <w:rPr/>
        <w:t xml:space="preserve">Version du 27/09/2021 à 10:36:27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"Chiffre d'affaires par homme et par jour de mer" doit permettre de caractériser, d'une part, les retombées économiques de l'activité pour les pêcheurs professionnels et, d'autre part, le niveau d'attractivité du métier de pêcheurs. Cet indicateur remplace l'indicateur "salaire" qui n'est plus calculable, en raison d'une modification des protocoles de collecte des données économiques du niveau national.</w:t>
      </w:r>
    </w:p>
    <w:p>
      <w:pPr/>
      <w:r>
        <w:rPr>
          <w:color w:val="B79247"/>
          <w:sz w:val="22"/>
          <w:szCs w:val="22"/>
          <w:b w:val="1"/>
          <w:bCs w:val="1"/>
        </w:rPr>
        <w:t xml:space="preserve">Objet évalué</w:t>
      </w:r>
    </w:p>
    <w:p>
      <w:pPr/>
      <w:r>
        <w:rPr/>
        <w:t xml:space="preserve">L'indicateur permet d'évaluer l'attractivité financière du métier de pêcheur professionnel.</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Données de vente par espèce et par marée</w:t>
      </w:r>
    </w:p>
    <w:p>
      <w:pPr/>
      <w:r>
        <w:rPr>
          <w:b w:val="1"/>
          <w:bCs w:val="1"/>
        </w:rPr>
        <w:t xml:space="preserve">Source des données</w:t>
      </w:r>
    </w:p>
    <w:p>
      <w:pPr/>
      <w:r>
        <w:rPr/>
        <w:t xml:space="preserve">Données « Ventes » Ifremer - FranceAgriMer : ces données regroupent le détail des ventes réalisées en criée par chacun des navires. A chaque vente pour un navire et une espèce, il est précisé le poids vendu, le prix de vente et si un retrait a eu lieu en précisant le type de retrait (retrait sanitaire ou retrait OP).</w:t>
      </w:r>
      <w:br/>
      <w:r>
        <w:rPr/>
        <w:t xml:space="preserve">Elles sont issues du Réseau Inter-Criées géré par FranceAgriMer (Etablissement national des produits de l'agriculture et de la mer). Ces données sont transmises à l’Ifremer par la Direction des Pêches Maritimes et de l’Aquaculture (DPMA) du Ministère de l’Agriculture et de la Pêche. </w:t>
      </w:r>
      <w:br/>
    </w:p>
    <w:p>
      <w:pPr/>
      <w:r>
        <w:rPr>
          <w:b w:val="1"/>
          <w:bCs w:val="1"/>
        </w:rPr>
        <w:t xml:space="preserve">Stratégie spatiale</w:t>
      </w:r>
    </w:p>
    <w:p>
      <w:pPr/>
      <w:r>
        <w:rPr/>
        <w:t xml:space="preserve">Les ventes sont rattachées aux rectangles statistiques CIEM dans lesquels les captures ont été réalisées.</w:t>
      </w:r>
    </w:p>
    <w:p>
      <w:pPr/>
      <w:r>
        <w:rPr>
          <w:b w:val="1"/>
          <w:bCs w:val="1"/>
        </w:rPr>
        <w:t xml:space="preserve">Stratégie temporelle</w:t>
      </w:r>
    </w:p>
    <w:p>
      <w:pPr/>
      <w:r>
        <w:rPr/>
        <w:t xml:space="preserve">Les données sont enregistrées à chaque vente, au retour de chacune des marées du navire.</w:t>
      </w:r>
    </w:p>
    <w:p>
      <w:pPr/>
      <w:r>
        <w:rPr>
          <w:b w:val="1"/>
          <w:bCs w:val="1"/>
        </w:rPr>
        <w:t xml:space="preserve">Moyens humains et matériels</w:t>
      </w:r>
    </w:p>
    <w:p>
      <w:pPr/>
      <w:r>
        <w:rPr/>
        <w:t xml:space="preserve">Les données sont issues du Réseau Inter-Criées géré par FranceAgriMer et ne nécessite pas de moyens supplémentaires pour la collecte.</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ventes à l'échelle spatiale la plus précise (niveau rectangle ou sous-rectangle) pour l'ensemble des marées réalisées au sein du périmètre de l'AMP et pour l'ensemble des espèces.</w:t>
      </w:r>
    </w:p>
    <w:p>
      <w:pPr/>
      <w:r>
        <w:rPr/>
        <w:t xml:space="preserve">Cette extraction est réalisée par l'Ifremer dans le cadre d'une convention OFB-Ifremer-DPMA.</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B79247"/>
          <w:sz w:val="22"/>
          <w:szCs w:val="22"/>
          <w:b w:val="1"/>
          <w:bCs w:val="1"/>
        </w:rPr>
        <w:t xml:space="preserve">Production individuelle déclarée par marée par navire</w:t>
      </w:r>
    </w:p>
    <w:p>
      <w:pPr/>
      <w:r>
        <w:rPr>
          <w:b w:val="1"/>
          <w:bCs w:val="1"/>
        </w:rPr>
        <w:t xml:space="preserve">Source des données</w:t>
      </w:r>
    </w:p>
    <w:p>
      <w:pPr/>
      <w:r>
        <w:rPr/>
        <w:t xml:space="preserve">Journaux de bord (log books) et fiches de pêche des navires de pêche professionnelle : données administratives regroupant les déclarations de captures et d'effort de pêche des pêcheurs professionnels, issues des journaux de bord pour les navires de 10 mètres et plus et des fiches de pêche pour les navires de moins de 10 mètres (source : DPMA).</w:t>
      </w:r>
      <w:br/>
      <w:r>
        <w:rPr/>
        <w:t xml:space="preserve">Ces déclarations sont réalisés par chaque pêcheur professionnel pour chaque sortie réalisée.</w:t>
      </w:r>
    </w:p>
    <w:p>
      <w:pPr/>
      <w:r>
        <w:rPr>
          <w:b w:val="1"/>
          <w:bCs w:val="1"/>
        </w:rPr>
        <w:t xml:space="preserve">Stratégie spatiale</w:t>
      </w:r>
    </w:p>
    <w:p>
      <w:pPr/>
      <w:r>
        <w:rPr/>
        <w:t xml:space="preserve">Les déclarations sont réalisées à l'échelle des rectangles ou des sous-rectangles CIEM. </w:t>
      </w:r>
    </w:p>
    <w:p>
      <w:pPr/>
      <w:r>
        <w:rPr>
          <w:b w:val="1"/>
          <w:bCs w:val="1"/>
        </w:rPr>
        <w:t xml:space="preserve">Stratégie temporelle</w:t>
      </w:r>
    </w:p>
    <w:p>
      <w:pPr/>
      <w:r>
        <w:rPr/>
        <w:t xml:space="preserve">Les déclarations de pêche sont réalisées à l'échelle de la marée, c'est à dire de l'action (ou des actions) de pêche qui ont eu lieu entre un départ et un retour au port.</w:t>
      </w:r>
    </w:p>
    <w:p>
      <w:pPr/>
      <w:r>
        <w:rPr>
          <w:b w:val="1"/>
          <w:bCs w:val="1"/>
        </w:rPr>
        <w:t xml:space="preserve">Moyens humains et matériels</w:t>
      </w:r>
    </w:p>
    <w:p>
      <w:pPr/>
      <w:r>
        <w:rPr/>
        <w:t xml:space="preserve">Les déclaration de pêche sont obligatoires pour les pêcheurs professionnels. Par conséquent, la récupération de ces données ne nécessitent pas de moyens particuliers. Seule une extraction des bases de données nationales est nécessaire. </w:t>
      </w:r>
      <w:br/>
      <w:r>
        <w:rPr/>
        <w:t xml:space="preserve">Cette extraction est réalisée par l'Ifremer dans le cadre d'une convention OFB-Ifremer-DPMA.</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productions à l'échelle spatiale la plus précise (niveau rectangle ou sous-rectangle) pour l'ensemble des marées réalisées au sein du périmètre de l'AMP et pour l'ensemble des espèces.</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Chiffre d'affaire par homme et par jour</w:t>
      </w:r>
    </w:p>
    <w:p>
      <w:pPr/>
      <w:r>
        <w:rPr>
          <w:b w:val="1"/>
          <w:bCs w:val="1"/>
        </w:rPr>
        <w:t xml:space="preserve">Stratégie spatiale</w:t>
      </w:r>
    </w:p>
    <w:p>
      <w:pPr/>
      <w:r>
        <w:rPr/>
        <w:t xml:space="preserve">Le calcul est réalisé sur la base des données déclaratives et des données de vente des navires actifs dans l'AMP.</w:t>
      </w:r>
    </w:p>
    <w:p>
      <w:pPr/>
      <w:r>
        <w:rPr>
          <w:b w:val="1"/>
          <w:bCs w:val="1"/>
        </w:rPr>
        <w:t xml:space="preserve">Stratégie temporelle</w:t>
      </w:r>
    </w:p>
    <w:p>
      <w:pPr/>
      <w:r>
        <w:rPr/>
        <w:t xml:space="preserve">Le calcul est réalisé annuellement (année N) sur la base des données N-2</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Pour chaque marée, est calculé le rapport entre le chiffre d'affaires de la marée, toutes espèces confondues, et le nombre d'hommes (nombre de pêcheurs embarqués).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w:t>
      </w:r>
    </w:p>
    <w:p>
      <w:pPr/>
      <w:r>
        <w:rPr>
          <w:color w:val="B79247"/>
          <w:sz w:val="22"/>
          <w:szCs w:val="22"/>
          <w:b w:val="1"/>
          <w:bCs w:val="1"/>
        </w:rPr>
        <w:t xml:space="preserve">Stratégie temporelle</w:t>
      </w:r>
    </w:p>
    <w:p>
      <w:pPr/>
      <w:r>
        <w:rPr/>
        <w:t xml:space="preserve">L'indicateur est calculé annuellement ; pour l'année N sur la base des données de l'année N-2.</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s'intéresse à la valeur moyenne du chiffre d'affaires par homme et par jour et ce pour chaque flottille.</w:t>
      </w:r>
    </w:p>
    <w:p>
      <w:pPr/>
      <w:r>
        <w:rPr/>
        <w:t xml:space="preserve">Cette valeur moyenne est accompagnée du coefficient de variation qui permet d'avoir une informations sur la robustesse statistique de ces valeurs (variabilité au sein de la flottille).</w:t>
      </w:r>
    </w:p>
    <w:p>
      <w:pPr/>
      <w:r>
        <w:rPr>
          <w:color w:val="B79247"/>
          <w:sz w:val="22"/>
          <w:szCs w:val="22"/>
          <w:b w:val="1"/>
          <w:bCs w:val="1"/>
        </w:rPr>
        <w:t xml:space="preserve">Lecture</w:t>
      </w:r>
    </w:p>
    <w:p>
      <w:pPr/>
      <w:r>
        <w:rPr/>
        <w:t xml:space="preserve">L'indicateur s'intéresse à la tendance du CA/homme/jour au cours du temps et au regard du nombre de jours de mer effectués par flottille.</w:t>
      </w:r>
    </w:p>
    <w:p>
      <w:pPr/>
      <w:r>
        <w:rPr/>
        <w:t xml:space="preserve">Les tendances sont étudiées en réalisant des tests statistiques pour s'assurer de leur significativité.</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Exemple tendance sur 3 colonnes</w:t>
            </w:r>
          </w:p>
        </w:tc>
        <w:tc>
          <w:tcPr>
            <w:shd w:val="clear" w:fill="red"/>
            <w:noWrap/>
          </w:tcPr>
          <w:p>
            <w:pPr/>
            <w:r>
              <w:rPr>
                <w:shd w:val="clear" w:fill="red"/>
              </w:rPr>
              <w:t xml:space="preserve">/</w:t>
            </w:r>
          </w:p>
        </w:tc>
        <w:tc>
          <w:tcPr>
            <w:shd w:val="clear" w:fill="orange"/>
            <w:noWrap/>
          </w:tcPr>
          <w:p>
            <w:pPr>
              <w:jc w:val="center"/>
            </w:pPr>
            <w:r>
              <w:rPr>
                <w:shd w:val="clear" w:fill="orange"/>
              </w:rPr>
              <w:t xml:space="preserve">CA/hom/JdMer qui diminue pour un   </w:t>
            </w:r>
          </w:p>
          <w:p>
            <w:pPr>
              <w:jc w:val="center"/>
            </w:pPr>
            <w:r>
              <w:rPr>
                <w:shd w:val="clear" w:fill="orange"/>
              </w:rPr>
              <w:t xml:space="preserve">nb de jours de mer qui augmente</w:t>
            </w:r>
          </w:p>
        </w:tc>
        <w:tc>
          <w:tcPr>
            <w:shd w:val="clear" w:fill="yellow"/>
            <w:noWrap/>
          </w:tcPr>
          <w:p>
            <w:pPr>
              <w:jc w:val="center"/>
            </w:pPr>
            <w:r>
              <w:rPr>
                <w:shd w:val="clear" w:fill="yellow"/>
              </w:rPr>
              <w:t xml:space="preserve">CA/hom/JdMer stable pour </w:t>
            </w:r>
          </w:p>
          <w:p>
            <w:pPr>
              <w:jc w:val="center"/>
            </w:pPr>
            <w:r>
              <w:rPr>
                <w:shd w:val="clear" w:fill="yellow"/>
              </w:rPr>
              <w:t xml:space="preserve">un nb de jours de mer qui diminue au reste stable</w:t>
            </w:r>
          </w:p>
        </w:tc>
        <w:tc>
          <w:tcPr>
            <w:shd w:val="clear" w:fill="green"/>
            <w:noWrap/>
          </w:tcPr>
          <w:p>
            <w:pPr/>
            <w:r>
              <w:rPr>
                <w:shd w:val="clear" w:fill="green"/>
              </w:rPr>
              <w:t xml:space="preserve">CA/hom/JdMer qui augmente pour un </w:t>
            </w:r>
          </w:p>
          <w:p>
            <w:pPr/>
            <w:r>
              <w:rPr>
                <w:shd w:val="clear" w:fill="green"/>
              </w:rPr>
              <w:t xml:space="preserve">nb de jours de mer stable ou qui diminue</w:t>
            </w:r>
          </w:p>
        </w:tc>
        <w:tc>
          <w:tcPr>
            <w:shd w:val="clear" w:fill="dodgerblue"/>
            <w:noWrap/>
          </w:tcPr>
          <w:p>
            <w:pPr/>
            <w:r>
              <w:rPr>
                <w:shd w:val="clear" w:fill="dodgerblue"/>
              </w:rPr>
              <w:t xml:space="preserve">/</w:t>
            </w:r>
          </w:p>
        </w:tc>
      </w:tr>
      <w:tr>
        <w:trPr/>
        <w:tc>
          <w:tcPr>
            <w:noWrap/>
          </w:tcPr>
          <w:p>
            <w:pPr/>
            <w:r>
              <w:rPr/>
              <w:t xml:space="preserve">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diminution du prix de vente des espèces</w:t>
      </w:r>
      <w:br/>
      <w:r>
        <w:rPr/>
        <w:t xml:space="preserve">- modification des stratégies de pêche</w:t>
      </w:r>
      <w:br/>
      <w:r>
        <w:rPr/>
        <w:t xml:space="preserve">- diminution des productions journalières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disponibles en routine avec un historique conséquent</w:t>
      </w:r>
    </w:p>
    <w:p>
      <w:pPr/>
      <w:r>
        <w:rPr/>
        <w:t xml:space="preserve">- Comparable à une échelle supra</w:t>
      </w:r>
    </w:p>
    <w:p>
      <w:pPr/>
      <w:r>
        <w:rPr>
          <w:color w:val="B79247"/>
          <w:sz w:val="22"/>
          <w:szCs w:val="22"/>
          <w:b w:val="1"/>
          <w:bCs w:val="1"/>
        </w:rPr>
        <w:t xml:space="preserve">Principales limites</w:t>
      </w:r>
    </w:p>
    <w:p>
      <w:pPr/>
      <w:r>
        <w:rPr/>
        <w:t xml:space="preserve">- calcul de l'indicateur se fait l'année N sur les données N-1</w:t>
      </w:r>
    </w:p>
    <w:p>
      <w:pPr/>
      <w:r>
        <w:rPr/>
        <w:t xml:space="preserve">- moins précis que le salaire moyen</w:t>
      </w:r>
    </w:p>
    <w:p>
      <w:pPr/>
      <w:r>
        <w:rPr>
          <w:color w:val="B79247"/>
          <w:sz w:val="22"/>
          <w:szCs w:val="22"/>
          <w:b w:val="1"/>
          <w:bCs w:val="1"/>
        </w:rPr>
        <w:t xml:space="preserve">Pistes d'amélioration</w:t>
      </w:r>
    </w:p>
    <w:p>
      <w:pPr/>
      <w:r>
        <w:rPr/>
        <w:t xml:space="preserve">Des nouvelles réflexions autour des indicateurs économiques sont prévues dans le cadre de la révision du plan de gestion du PNMI.</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2026-07-07T02:30:12+02:00</dcterms:created>
  <dcterms:modified xsi:type="dcterms:W3CDTF">2026-07-07T02:30:12+02:00</dcterms:modified>
</cp:coreProperties>
</file>

<file path=docProps/custom.xml><?xml version="1.0" encoding="utf-8"?>
<Properties xmlns="http://schemas.openxmlformats.org/officeDocument/2006/custom-properties" xmlns:vt="http://schemas.openxmlformats.org/officeDocument/2006/docPropsVTypes"/>
</file>