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jours de mer par flottille</w:t>
      </w:r>
    </w:p>
    <w:p>
      <w:pPr/>
      <w:r>
        <w:rPr/>
        <w:t xml:space="preserve">Version du 11/10/2021 à 10:20:11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"Nombre de jour de mer par flottille" doit permettre de caractériser, le niveau d'attractivité du métier de pêcheur.</w:t>
      </w:r>
    </w:p>
    <w:p>
      <w:pPr/>
      <w:r>
        <w:rPr/>
        <w:t xml:space="preserve">Il peut être complémentaire à plusieurs autres indicateurs qui évaluent le bien-être socio-économique des pêcheurs.</w:t>
      </w:r>
    </w:p>
    <w:p>
      <w:pPr/>
      <w:r>
        <w:rPr>
          <w:color w:val="B79247"/>
          <w:sz w:val="22"/>
          <w:szCs w:val="22"/>
          <w:b w:val="1"/>
          <w:bCs w:val="1"/>
        </w:rPr>
        <w:t xml:space="preserve">Objet évalué</w:t>
      </w:r>
    </w:p>
    <w:p>
      <w:pPr/>
      <w:r>
        <w:rPr/>
        <w:t xml:space="preserve">L'indicateur permet d'évaluer l'attractivité du métier de pêcheur professionnel d'un point de vue temps de travail.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jours de mer</w:t>
      </w:r>
    </w:p>
    <w:p>
      <w:pPr/>
      <w:r>
        <w:rPr>
          <w:b w:val="1"/>
          <w:bCs w:val="1"/>
        </w:rPr>
        <w:t xml:space="preserve">Stratégie spatiale</w:t>
      </w:r>
    </w:p>
    <w:p>
      <w:pPr/>
      <w:r>
        <w:rPr/>
        <w:t xml:space="preserve">Le nombre de jours de mer est calculé pour les navires de pêche actifs dans le périmètre de l'AMP.</w:t>
      </w:r>
    </w:p>
    <w:p>
      <w:pPr/>
      <w:r>
        <w:rPr>
          <w:b w:val="1"/>
          <w:bCs w:val="1"/>
        </w:rPr>
        <w:t xml:space="preserve">Stratégie temporelle</w:t>
      </w:r>
    </w:p>
    <w:p>
      <w:pPr/>
      <w:r>
        <w:rPr/>
        <w:t xml:space="preserve">Le nombre de jours de mer est calculé annuellement, pour l'année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Sur la base des déclarations des pêcheurs (une déclaration par marée), est calculé, par flottille et pour chaque navire, le nombre de jours de mer annuel.</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du nombre de jours de mer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du nombre de jours de mer effectués au cours du temps au regard du CA/homme/jour par flottille.</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Exemple tendance sur 3 colonnes</w:t>
            </w:r>
          </w:p>
        </w:tc>
        <w:tc>
          <w:tcPr>
            <w:shd w:val="clear" w:fill="red"/>
            <w:noWrap/>
          </w:tcPr>
          <w:p>
            <w:pPr/>
            <w:r>
              <w:rPr>
                <w:shd w:val="clear" w:fill="red"/>
              </w:rPr>
              <w:t xml:space="preserve">/</w:t>
            </w:r>
          </w:p>
        </w:tc>
        <w:tc>
          <w:tcPr>
            <w:shd w:val="clear" w:fill="orange"/>
            <w:noWrap/>
          </w:tcPr>
          <w:p>
            <w:pPr/>
            <w:r>
              <w:rPr>
                <w:shd w:val="clear" w:fill="orange"/>
              </w:rPr>
              <w:t xml:space="preserve">Augmente pour un CA/hom/JdMer qui diminue</w:t>
            </w:r>
          </w:p>
        </w:tc>
        <w:tc>
          <w:tcPr>
            <w:shd w:val="clear" w:fill="yellow"/>
            <w:noWrap/>
          </w:tcPr>
          <w:p>
            <w:pPr/>
            <w:r>
              <w:rPr>
                <w:shd w:val="clear" w:fill="yellow"/>
              </w:rPr>
              <w:t xml:space="preserve">Stable ou diminue  pour un CA/hom/JdMer stable</w:t>
            </w:r>
          </w:p>
        </w:tc>
        <w:tc>
          <w:tcPr>
            <w:shd w:val="clear" w:fill="green"/>
            <w:noWrap/>
          </w:tcPr>
          <w:p>
            <w:pPr/>
            <w:r>
              <w:rPr>
                <w:shd w:val="clear" w:fill="green"/>
              </w:rPr>
              <w:t xml:space="preserve">Diminue ou stable pour un CA/hom/JdMer qui augmente</w:t>
            </w:r>
          </w:p>
        </w:tc>
        <w:tc>
          <w:tcPr>
            <w:shd w:val="clear" w:fill="dodgerblue"/>
            <w:noWrap/>
          </w:tcPr>
          <w:p>
            <w:pPr/>
            <w:r>
              <w:rPr>
                <w:shd w:val="clear" w:fill="dodgerblue"/>
              </w:rPr>
              <w:t xml:space="preserve">/</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des stocks d'espèces cibles</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N-2</w:t>
      </w:r>
    </w:p>
    <w:p>
      <w:pPr/>
      <w:r>
        <w:rPr/>
        <w:t xml:space="preserve">- ne prend en compte que les jours de travail en mer et non pas le travail à terre</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2026-07-07T02:29:58+02:00</dcterms:created>
  <dcterms:modified xsi:type="dcterms:W3CDTF">2026-07-07T02:29:58+02:00</dcterms:modified>
</cp:coreProperties>
</file>

<file path=docProps/custom.xml><?xml version="1.0" encoding="utf-8"?>
<Properties xmlns="http://schemas.openxmlformats.org/officeDocument/2006/custom-properties" xmlns:vt="http://schemas.openxmlformats.org/officeDocument/2006/docPropsVTypes"/>
</file>