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d'accidents par flottille [non opérationnel]</w:t>
      </w:r>
    </w:p>
    <w:p>
      <w:pPr/>
      <w:r>
        <w:rPr/>
        <w:t xml:space="preserve">Version du 19/11/2021 à 08:27:19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"nombre d'accidents par flottille" vise à étudier l'ensemble des événements survenus lors de la pratique de la pêche professionnelle.</w:t>
      </w:r>
    </w:p>
    <w:p>
      <w:pPr/>
      <w:r>
        <w:rPr/>
        <w:t xml:space="preserve">Interprété avec d'autres métriques, cet indicateur vise à évaluer l'attractivité du métier et le bien-être au travail. Plus le métier de pêcheur sera vu comme accidentel, moins il serait attractif.</w:t>
      </w:r>
    </w:p>
    <w:p>
      <w:pPr/>
      <w:r>
        <w:rPr>
          <w:color w:val="B79247"/>
          <w:sz w:val="22"/>
          <w:szCs w:val="22"/>
          <w:b w:val="1"/>
          <w:bCs w:val="1"/>
        </w:rPr>
        <w:t xml:space="preserve">Objet évalué</w:t>
      </w:r>
    </w:p>
    <w:p>
      <w:pPr/>
      <w:r>
        <w:rPr/>
        <w:t xml:space="preserve">L'indicateur "nombre d'accidents par flottille" permet d'évaluer l'attractivité du métier de pêcheur professionnel au regard du risque engendré par la pratique de ce métier.</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 d'accidents en mer</w:t>
      </w:r>
    </w:p>
    <w:p>
      <w:pPr/>
      <w:r>
        <w:rPr>
          <w:b w:val="1"/>
          <w:bCs w:val="1"/>
        </w:rPr>
        <w:t xml:space="preserve">Source des données</w:t>
      </w:r>
    </w:p>
    <w:p>
      <w:pPr/>
      <w:r>
        <w:rPr/>
        <w:t xml:space="preserve">Pour renseigner la métrique sur les accidents en mer, plusieurs organismes ont été contactés : </w:t>
      </w:r>
      <w:br/>
      <w:r>
        <w:rPr/>
        <w:t xml:space="preserve">-	l’IMP. Celui-ci n’a pu nous renseigner à l’échelle du Parc. Les études sont réalisées au niveau départemental, voire régional</w:t>
      </w:r>
      <w:br/>
      <w:r>
        <w:rPr/>
        <w:t xml:space="preserve">-	l’ENIM : Ils n’ont pas de donnée en leur possession permettant de répondre à cette demande.</w:t>
      </w:r>
      <w:br/>
      <w:r>
        <w:rPr/>
        <w:t xml:space="preserve">-	le BEAmer. Pas de réponse</w:t>
      </w:r>
      <w:br/>
      <w:r>
        <w:rPr/>
        <w:t xml:space="preserve">-	la DML – Service Surveillance et contrôle des activités maritimes. Pas de réponse</w:t>
      </w:r>
      <w:br/>
      <w:r>
        <w:rPr/>
        <w:t xml:space="preserve">-	la DIRM NAMO. Pas de de réponse</w:t>
      </w:r>
      <w:br/>
      <w:r>
        <w:rPr/>
        <w:t xml:space="preserve">-	le CROSS Corsen : ils disposent de tableaux informatiques recensant l'ensemble de leurs opérations et leur localisation. Pour les années antérieures à 2007 ils ne disposent que d'archives papier. Une analyse de ces données (sur l’exemple de l’année 2011) a permis d’identifier que les données enregistrées concernent essentiellement les événements concernant le navire de pêche (avaries moteur, balise, remorquage). Par conséquent, elles ne permettent pas de calculer la métrique.</w:t>
      </w:r>
      <w:b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w:t>
      </w:r>
    </w:p>
    <w:p>
      <w:pPr/>
      <w:r>
        <w:rPr>
          <w:b w:val="1"/>
          <w:bCs w:val="1"/>
        </w:rPr>
        <w:t xml:space="preserve">Protocole de récolte</w:t>
      </w:r>
    </w:p>
    <w:p>
      <w:pPr>
        <w:jc w:val="both"/>
      </w:pPr>
      <w:r>
        <w:rPr/>
        <w:t xml:space="preserve">Est considéré comme accident tout problème survenu à un pêcheur (blessure, chute à la mer, accidents du travail). </w:t>
      </w:r>
    </w:p>
    <w:p>
      <w:pPr>
        <w:jc w:val="both"/>
      </w:pPr>
      <w:r>
        <w:rPr/>
        <w:t xml:space="preserve">Les événements touchant le navire de pêche (avarie moteur, casse d’engin, etc.) ne sont pas considérés comme accident pour le calcul de cette métrique.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d'accidents par flottille et par an</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w:t>
      </w:r>
    </w:p>
    <w:p>
      <w:pPr/>
      <w:r>
        <w:rPr>
          <w:b w:val="1"/>
          <w:bCs w:val="1"/>
        </w:rPr>
        <w:t xml:space="preserve">Méthode de calcul</w:t>
      </w:r>
    </w:p>
    <w:p>
      <w:pPr/>
      <w:r>
        <w:rPr/>
        <w:t xml:space="preserve">Sur la base des données collectées, un nombre annuel d'accidents par flottille est calculé, correspondant à la somme des événements qui ont eu lieu sur une année à l'échelle de l'AMP.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w:t>
      </w:r>
    </w:p>
    <w:p>
      <w:pPr/>
      <w:r>
        <w:rPr>
          <w:color w:val="B79247"/>
          <w:sz w:val="22"/>
          <w:szCs w:val="22"/>
          <w:b w:val="1"/>
          <w:bCs w:val="1"/>
        </w:rPr>
        <w:t xml:space="preserve">Méthode de calcul</w:t>
      </w:r>
    </w:p>
    <w:p>
      <w:pPr/>
      <w:r>
        <w:rPr/>
        <w:t xml:space="preserve">Si les données le permettent, l'étude de l'évolution du nombre d'accidents en mer au cours du temps pourrait être envisagée.</w:t>
      </w:r>
    </w:p>
    <w:p>
      <w:pPr/>
      <w:r>
        <w:rPr>
          <w:color w:val="B79247"/>
          <w:sz w:val="22"/>
          <w:szCs w:val="22"/>
          <w:b w:val="1"/>
          <w:bCs w:val="1"/>
        </w:rPr>
        <w:t xml:space="preserve">Lecture</w:t>
      </w:r>
    </w:p>
    <w:p>
      <w:pPr/>
      <w:r>
        <w:rPr/>
        <w:t xml:space="preserve">L'objectif de l'indicateur étant de mesurer l'attractivité du métier de pêcheur, il est attendu que le nombre d'accidents diminuent au cours du temps. La grille de lecture pourrait donc être basée sur les tendances temporelles, voire une comparaison entre les valeurs dans l'AMP et en dehors de l'AMP.</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Amélioration des conditions de sécurité à bord</w:t>
      </w:r>
      <w:br/>
      <w:r>
        <w:rPr/>
        <w:t xml:space="preserve">Équipement des navires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Aucun</w:t>
      </w:r>
    </w:p>
    <w:p>
      <w:pPr/>
      <w:r>
        <w:rPr>
          <w:color w:val="B79247"/>
          <w:sz w:val="22"/>
          <w:szCs w:val="22"/>
          <w:b w:val="1"/>
          <w:bCs w:val="1"/>
        </w:rPr>
        <w:t xml:space="preserve">Disponibilités des données</w:t>
      </w:r>
    </w:p>
    <w:p>
      <w:pPr/>
      <w:r>
        <w:rPr/>
        <w:t xml:space="preserve">Aucun</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indicateur simple</w:t>
      </w:r>
    </w:p>
    <w:p>
      <w:pPr/>
      <w:r>
        <w:rPr>
          <w:color w:val="B79247"/>
          <w:sz w:val="22"/>
          <w:szCs w:val="22"/>
          <w:b w:val="1"/>
          <w:bCs w:val="1"/>
        </w:rPr>
        <w:t xml:space="preserve">Principales limites</w:t>
      </w:r>
    </w:p>
    <w:p>
      <w:pPr/>
      <w:r>
        <w:rPr/>
        <w:t xml:space="preserve">aucune donnée disponible actuellement pour calculer cet indicateur</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2026-07-07T02:29:47+02:00</dcterms:created>
  <dcterms:modified xsi:type="dcterms:W3CDTF">2026-07-07T02:29:47+02:00</dcterms:modified>
</cp:coreProperties>
</file>

<file path=docProps/custom.xml><?xml version="1.0" encoding="utf-8"?>
<Properties xmlns="http://schemas.openxmlformats.org/officeDocument/2006/custom-properties" xmlns:vt="http://schemas.openxmlformats.org/officeDocument/2006/docPropsVTypes"/>
</file>