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de navires actifs par flottille</w:t>
      </w:r>
    </w:p>
    <w:p>
      <w:pPr/>
      <w:r>
        <w:rPr/>
        <w:t xml:space="preserve">Version du 06/02/2020 à 10:03:06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Cet indicateur de pression de pêche doit permettre d’évaluer la pression totale de la pêche professionnelle embarquée, au sein de l'AMP. Il est complété par d'autres indices ciblant plus précisément la pêche à pied et la pêche récréative pour avoir une idée de la pression totale de pêche.  Afin d'avoir une information plus précise sur la pression de pêche, le nombre de navires est calculé pour chacune des flottilles présentes dans l'AMP.</w:t>
      </w:r>
    </w:p>
    <w:p>
      <w:pPr/>
      <w:r>
        <w:rPr/>
        <w:t xml:space="preserve">Cet indicateur est indispensable pour le renseignement du tableau de bord pêche. La grande majorité des indicateurs pêche sont calculés sur la base de celui-ci.</w:t>
      </w:r>
      <w:br/>
      <w:r>
        <w:rPr/>
        <w:t xml:space="preserve">Il est possible d'affiner le résultat de cet indicateur en fonction de l'importance de l'activité des navires au sein du Parc, c'est à dire en fonction de leur taux de fréquentation.</w:t>
      </w:r>
    </w:p>
    <w:p>
      <w:pPr/>
      <w:r>
        <w:rPr/>
        <w:t xml:space="preserve"> </w:t>
      </w:r>
    </w:p>
    <w:p>
      <w:pPr/>
      <w:r>
        <w:rPr>
          <w:color w:val="B79247"/>
          <w:sz w:val="22"/>
          <w:szCs w:val="22"/>
          <w:b w:val="1"/>
          <w:bCs w:val="1"/>
        </w:rPr>
        <w:t xml:space="preserve">Objet évalué</w:t>
      </w:r>
    </w:p>
    <w:p>
      <w:pPr/>
      <w:r>
        <w:rPr/>
        <w:t xml:space="preserve">L'indicateur permet d'évaluer la pression de pêche en termes de nombre de navires.</w:t>
      </w:r>
    </w:p>
    <w:p>
      <w:pPr/>
      <w:r>
        <w:rPr>
          <w:color w:val="B79247"/>
          <w:sz w:val="22"/>
          <w:szCs w:val="22"/>
          <w:b w:val="1"/>
          <w:bCs w:val="1"/>
        </w:rPr>
        <w:t xml:space="preserve">Finalité(s)</w:t>
      </w:r>
    </w:p>
    <w:p>
      <w:pPr/>
      <w:r>
        <w:rPr/>
        <w:t xml:space="preserve">F5. L’exploitation durable des ressources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Usages &gt; Aspect social</w:t>
      </w:r>
      <w:br/>
      <w:r>
        <w:rPr/>
        <w:t xml:space="preserve">Usages &gt; Aspect écologique</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Caractéristiques techniques des navires</w:t>
      </w:r>
    </w:p>
    <w:p>
      <w:pPr/>
      <w:r>
        <w:rPr>
          <w:b w:val="1"/>
          <w:bCs w:val="1"/>
        </w:rPr>
        <w:t xml:space="preserve">Source des données</w:t>
      </w:r>
    </w:p>
    <w:p>
      <w:pPr/>
      <w:r>
        <w:rPr/>
        <w:t xml:space="preserve">Ifremer - SIH/ DPMA - SIPA : Fichier Flotte Pêche Communautaire (FFPC) </w:t>
      </w:r>
      <w:br/>
      <w:r>
        <w:rPr/>
        <w:t xml:space="preserve">Les données contenues dans ce fichier sont de quatre types :</w:t>
      </w:r>
      <w:br/>
      <w:r>
        <w:rPr/>
        <w:t xml:space="preserve">   - les données administratives: nom, quartier d'immatriculation,  marquage externe...</w:t>
      </w:r>
      <w:br/>
      <w:r>
        <w:rPr/>
        <w:t xml:space="preserve">   - les caractéristiques techniques: longueur, puissance, tonnage, engins de pêche déclarés ...</w:t>
      </w:r>
      <w:br/>
      <w:r>
        <w:rPr/>
        <w:t xml:space="preserve">   - l'ensemble des évènements historiques de la vie des navires: entrée et sortie de flotte, modification de caractéristiques</w:t>
      </w:r>
      <w:br/>
      <w:r>
        <w:rPr/>
        <w:t xml:space="preserve">   - les données personnelles : nom et adresse du propriétaire</w:t>
      </w:r>
      <w:br/>
      <w:br/>
      <w:r>
        <w:rPr/>
        <w:t xml:space="preserve">Ce fichier fournit donc des informations sur tous les navires, incluant la description des changements survenus au cours de leur vie, et ce, depuis la création du fichier de la flotte en 1989.</w:t>
      </w:r>
      <w:br/>
      <w:br/>
      <w:r>
        <w:rPr/>
        <w:t xml:space="preserve">Les données relatives à la taille, la jauge et la puissance sont extraites pour les navires actifs dans l'AMP</w:t>
      </w:r>
    </w:p>
    <w:p>
      <w:pPr/>
      <w:r>
        <w:rPr>
          <w:b w:val="1"/>
          <w:bCs w:val="1"/>
        </w:rPr>
        <w:t xml:space="preserve">Stratégie spatiale</w:t>
      </w:r>
    </w:p>
    <w:p>
      <w:pPr/>
      <w:r>
        <w:rPr/>
        <w:t xml:space="preserve">Navires actifs dans l'AMP (tous les navires, ou sélection selon un critère de taux de fréquentation à la zone)</w:t>
      </w:r>
    </w:p>
    <w:p>
      <w:pPr/>
      <w:r>
        <w:rPr>
          <w:b w:val="1"/>
          <w:bCs w:val="1"/>
        </w:rPr>
        <w:t xml:space="preserve">Stratégie temporelle</w:t>
      </w:r>
    </w:p>
    <w:p>
      <w:pPr/>
      <w:r>
        <w:rPr/>
        <w:t xml:space="preserve">Données actualisées tous les trois mois et récupérées une fois par an</w:t>
      </w:r>
    </w:p>
    <w:p>
      <w:pPr/>
      <w:r>
        <w:rPr>
          <w:b w:val="1"/>
          <w:bCs w:val="1"/>
        </w:rPr>
        <w:t xml:space="preserve">Moyens humains et matériels</w:t>
      </w:r>
    </w:p>
    <w:p>
      <w:pPr/>
      <w:r>
        <w:rPr/>
        <w:t xml:space="preserve">Matériel : /</w:t>
      </w:r>
      <w:br/>
      <w:br/>
      <w:r>
        <w:rPr/>
        <w:t xml:space="preserve">Moyens humains : </w:t>
      </w:r>
      <w:br/>
      <w:r>
        <w:rPr/>
        <w:t xml:space="preserve">- 1 chargé de mission</w:t>
      </w:r>
      <w:br/>
      <w:r>
        <w:rPr/>
        <w:t xml:space="preserve">- 1 référent Ifremer</w:t>
      </w:r>
      <w:br/>
    </w:p>
    <w:p>
      <w:pPr/>
      <w:r>
        <w:rPr>
          <w:b w:val="1"/>
          <w:bCs w:val="1"/>
        </w:rPr>
        <w:t xml:space="preserve">Protocole de récolte</w:t>
      </w:r>
    </w:p>
    <w:p>
      <w:pPr/>
      <w:r>
        <w:rPr/>
        <w:t xml:space="preserve">Les données du FFPC concernant les navires actifs dans le Parc sont récupérées via une extraction de la base de données Harmonie du SIH réalisée et transmise par l'Ifremer.</w:t>
      </w:r>
    </w:p>
    <w:p>
      <w:pPr/>
      <w:r>
        <w:rPr/>
        <w:t xml:space="preserve">Ces données transmises permettent de faire des traitements des données administratives selon des regroupements spécifiques des navires (par flottille, taille, par exemple).</w:t>
      </w:r>
    </w:p>
    <w:p>
      <w:pPr/>
      <w:r>
        <w:rPr>
          <w:b w:val="1"/>
          <w:bCs w:val="1"/>
        </w:rPr>
        <w:t xml:space="preserve">Référentiel(s) utilisé(s)</w:t>
      </w:r>
    </w:p>
    <w:p>
      <w:pPr/>
      <w:r>
        <w:rPr/>
        <w:t xml:space="preserve">FAO</w:t>
      </w:r>
    </w:p>
    <w:p>
      <w:pPr/>
      <w:r>
        <w:rPr>
          <w:b w:val="1"/>
          <w:bCs w:val="1"/>
        </w:rPr>
        <w:t xml:space="preserve">Base(s) de données utilisée(s)</w:t>
      </w:r>
    </w:p>
    <w:p>
      <w:pPr/>
      <w:r>
        <w:rPr/>
        <w:t xml:space="preserve">SIH - Harmonie</w:t>
      </w:r>
    </w:p>
    <w:p>
      <w:pPr/>
      <w:r>
        <w:rPr>
          <w:b w:val="1"/>
          <w:bCs w:val="1"/>
        </w:rPr>
        <w:t xml:space="preserve">Précisions</w:t>
      </w:r>
    </w:p>
    <w:p>
      <w:pPr/>
      <w:r>
        <w:rPr/>
        <w:t xml:space="preserve">Les données sont récupérées dans le cadre d'une convention tripartite OFB/Ifremer/DPMA.</w:t>
      </w:r>
    </w:p>
    <w:p>
      <w:pPr/>
      <w:r>
        <w:rPr>
          <w:color w:val="0087a5"/>
          <w:sz w:val="26"/>
          <w:szCs w:val="26"/>
          <w:b w:val="1"/>
          <w:bCs w:val="1"/>
          <w:caps w:val="0"/>
        </w:rPr>
        <w:t xml:space="preserve">Métriques</w:t>
      </w:r>
    </w:p>
    <w:p>
      <w:pPr/>
      <w:r>
        <w:rPr>
          <w:color w:val="B79247"/>
          <w:sz w:val="22"/>
          <w:szCs w:val="22"/>
          <w:b w:val="1"/>
          <w:bCs w:val="1"/>
        </w:rPr>
        <w:t xml:space="preserve">Nombre de navires actifs</w:t>
      </w:r>
    </w:p>
    <w:p>
      <w:pPr/>
      <w:r>
        <w:rPr>
          <w:b w:val="1"/>
          <w:bCs w:val="1"/>
        </w:rPr>
        <w:t xml:space="preserve">Stratégie spatiale</w:t>
      </w:r>
    </w:p>
    <w:p>
      <w:pPr/>
      <w:r>
        <w:rPr/>
        <w:t xml:space="preserve">A l'échelle du Parc, pour les navires actifs dans le Parc</w:t>
      </w:r>
    </w:p>
    <w:p>
      <w:pPr/>
      <w:r>
        <w:rPr>
          <w:b w:val="1"/>
          <w:bCs w:val="1"/>
        </w:rPr>
        <w:t xml:space="preserve">Stratégie temporelle</w:t>
      </w:r>
    </w:p>
    <w:p>
      <w:pPr/>
      <w:r>
        <w:rPr/>
        <w:t xml:space="preserve">Calcul réalisé une fois par an, sur les données de l'année N-2</w:t>
      </w:r>
    </w:p>
    <w:p>
      <w:pPr/>
      <w:r>
        <w:rPr>
          <w:b w:val="1"/>
          <w:bCs w:val="1"/>
        </w:rPr>
        <w:t xml:space="preserve">Moyens humains et matériels</w:t>
      </w:r>
    </w:p>
    <w:p>
      <w:pPr/>
      <w:r>
        <w:rPr/>
        <w:t xml:space="preserve">Matériel (non obligatoire) : logiciel R et scripts d'analyses automatiques</w:t>
      </w:r>
      <w:br/>
      <w:r>
        <w:rPr/>
        <w:t xml:space="preserve">Moyens humains : 1 chargé de mission</w:t>
      </w:r>
      <w:br/>
    </w:p>
    <w:p>
      <w:pPr/>
      <w:r>
        <w:rPr>
          <w:b w:val="1"/>
          <w:bCs w:val="1"/>
        </w:rPr>
        <w:t xml:space="preserve">Méthode de calcul</w:t>
      </w:r>
    </w:p>
    <w:p>
      <w:pPr/>
      <w:r>
        <w:rPr/>
        <w:t xml:space="preserve">Pour calculer le nombre de navires actifs par flottille, il suffit de comptabiliser le 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Matériel : </w:t>
      </w:r>
      <w:br/>
      <w:r>
        <w:rPr/>
        <w:t xml:space="preserve">- logiciel R</w:t>
      </w:r>
      <w:br/>
      <w:br/>
      <w:r>
        <w:rPr/>
        <w:t xml:space="preserve">Moyens humains : </w:t>
      </w:r>
      <w:br/>
      <w:r>
        <w:rPr/>
        <w:t xml:space="preserve">- 1 chargé de mission (0.2j ETP)</w:t>
      </w:r>
    </w:p>
    <w:p>
      <w:pPr/>
      <w:r>
        <w:rPr>
          <w:color w:val="B79247"/>
          <w:sz w:val="22"/>
          <w:szCs w:val="22"/>
          <w:b w:val="1"/>
          <w:bCs w:val="1"/>
        </w:rPr>
        <w:t xml:space="preserve">Méthode de calcul</w:t>
      </w:r>
    </w:p>
    <w:p>
      <w:pPr/>
      <w:r>
        <w:rPr/>
        <w:t xml:space="preserve">A partir des informations par navire (voire de leur taux de fréquentation selon le niveau de précision choisi pour le calcul de l'indicateur), un test statistique est appliqué pour évaluer l'évolution du nombre de navires actifs dans chacune des flottilles. L'évolution (augmentation, stabilité, diminution) est évaluée pour chacune des flottilles. </w:t>
      </w:r>
      <w:br/>
      <w:r>
        <w:rPr/>
        <w:t xml:space="preserve">Une moyenne de ces 12 valeurs est ensuite réalisée pour avoir une idée de la qualification de cet indice.</w:t>
      </w:r>
      <w:br/>
      <w:r>
        <w:rPr/>
        <w:t xml:space="preserve"> </w:t>
      </w:r>
    </w:p>
    <w:p>
      <w:pPr/>
      <w:r>
        <w:rPr/>
        <w:t xml:space="preserve"> </w:t>
      </w:r>
    </w:p>
    <w:p>
      <w:pPr/>
      <w:r>
        <w:rPr>
          <w:color w:val="B79247"/>
          <w:sz w:val="22"/>
          <w:szCs w:val="22"/>
          <w:b w:val="1"/>
          <w:bCs w:val="1"/>
        </w:rPr>
        <w:t xml:space="preserve">Lecture</w:t>
      </w:r>
    </w:p>
    <w:p>
      <w:pPr/>
      <w:r>
        <w:rPr/>
        <w:t xml:space="preserve">La grille de lecture s’intéresse à l’évolution du nombre de navires en fonction de l’évolution des stocks. Par conséquent, l’évaluation de ces métriques dépend de l’évaluation des indicateurs relatifs aux stocks.</w:t>
      </w:r>
    </w:p>
    <w:p>
      <w:pPr/>
      <w:r>
        <w:rPr>
          <w:color w:val="B79247"/>
          <w:sz w:val="22"/>
          <w:szCs w:val="22"/>
          <w:b w:val="1"/>
          <w:bCs w:val="1"/>
        </w:rPr>
        <w:t xml:space="preserve">Grille de lecture</w:t>
      </w:r>
    </w:p>
    <w:tbl>
      <w:tblGrid>
        <w:gridCol/>
        <w:gridCol/>
        <w:gridCol/>
        <w:gridCol/>
        <w:gridCol/>
      </w:tblGrid>
      <w:tblPr>
        <w:tblW w:w="0" w:type="auto"/>
        <w:tblLayout w:type="autofit"/>
        <w:bidiVisual w:val="0"/>
      </w:tblPr>
      <w:tr>
        <w:trPr/>
        <w:tc>
          <w:tcPr/>
          <w:p>
            <w:pPr/>
            <w:r>
              <w:rPr/>
              <w:t xml:space="preserve">Adaptation Effort/Ressource ?</w:t>
            </w:r>
          </w:p>
        </w:tc>
        <w:tc>
          <w:tcPr/>
          <w:p>
            <w:pPr/>
            <w:r>
              <w:rPr/>
              <w:t xml:space="preserve">Amélioration ou</w:t>
            </w:r>
          </w:p>
          <w:p>
            <w:pPr/>
            <w:r>
              <w:rPr/>
              <w:t xml:space="preserve">bon état du stock</w:t>
            </w:r>
          </w:p>
        </w:tc>
        <w:tc>
          <w:tcPr/>
          <w:p>
            <w:pPr/>
            <w:r>
              <w:rPr/>
              <w:t xml:space="preserve">Tendance à la stabilité du stock</w:t>
            </w:r>
          </w:p>
        </w:tc>
        <w:tc>
          <w:tcPr/>
          <w:p>
            <w:pPr/>
            <w:r>
              <w:rPr/>
              <w:t xml:space="preserve">Dégradation ou mauvais état du stock</w:t>
            </w:r>
          </w:p>
        </w:tc>
        <w:tc>
          <w:tcPr/>
          <w:p>
            <w:pPr/>
            <w:r>
              <w:rPr/>
              <w:t xml:space="preserve">État inconnu</w:t>
            </w:r>
          </w:p>
        </w:tc>
      </w:tr>
      <w:tr>
        <w:trPr/>
        <w:tc>
          <w:tcPr/>
          <w:p>
            <w:pPr/>
            <w:r>
              <w:rPr/>
              <w:t xml:space="preserve">Nb navires et/ou Nb mois</w:t>
            </w:r>
          </w:p>
          <w:p>
            <w:pPr/>
            <w:r>
              <w:rPr/>
              <w:t xml:space="preserve">Tendance à l’augmentation</w:t>
            </w:r>
          </w:p>
        </w:tc>
        <w:tc>
          <w:tcPr/>
          <w:p>
            <w:pPr/>
            <w:r>
              <w:rPr/>
              <w:t xml:space="preserve">bon</w:t>
            </w:r>
          </w:p>
          <w:p>
            <w:pPr/>
            <w:r>
              <w:rPr/>
              <w:t xml:space="preserve">(score=4)</w:t>
            </w:r>
          </w:p>
        </w:tc>
        <w:tc>
          <w:tcPr/>
          <w:p>
            <w:pPr/>
            <w:r>
              <w:rPr/>
              <w:t xml:space="preserve">moyen</w:t>
            </w:r>
          </w:p>
          <w:p>
            <w:pPr/>
            <w:r>
              <w:rPr/>
              <w:t xml:space="preserve">(score=3)</w:t>
            </w:r>
          </w:p>
        </w:tc>
        <w:tc>
          <w:tcPr/>
          <w:p>
            <w:pPr/>
            <w:r>
              <w:rPr/>
              <w:t xml:space="preserve">très mauvais</w:t>
            </w:r>
          </w:p>
          <w:p>
            <w:pPr/>
            <w:r>
              <w:rPr/>
              <w:t xml:space="preserve">(score=1)</w:t>
            </w:r>
          </w:p>
        </w:tc>
        <w:tc>
          <w:tcPr/>
          <w:p>
            <w:pPr/>
            <w:r>
              <w:rPr/>
              <w:t xml:space="preserve">indéterminé</w:t>
            </w:r>
          </w:p>
        </w:tc>
      </w:tr>
      <w:tr>
        <w:trPr/>
        <w:tc>
          <w:tcPr/>
          <w:p>
            <w:pPr/>
            <w:r>
              <w:rPr/>
              <w:t xml:space="preserve">Nb navires et/ou Nb mois</w:t>
            </w:r>
          </w:p>
          <w:p>
            <w:pPr/>
            <w:r>
              <w:rPr/>
              <w:t xml:space="preserve">Tendance à la stabilité</w:t>
            </w:r>
          </w:p>
        </w:tc>
        <w:tc>
          <w:tcPr/>
          <w:p>
            <w:pPr/>
            <w:r>
              <w:rPr/>
              <w:t xml:space="preserve">très bon</w:t>
            </w:r>
          </w:p>
          <w:p>
            <w:pPr/>
            <w:r>
              <w:rPr/>
              <w:t xml:space="preserve">(score=5)</w:t>
            </w:r>
          </w:p>
        </w:tc>
        <w:tc>
          <w:tcPr/>
          <w:p>
            <w:pPr/>
            <w:r>
              <w:rPr/>
              <w:t xml:space="preserve">moyen</w:t>
            </w:r>
          </w:p>
          <w:p>
            <w:pPr/>
            <w:r>
              <w:rPr/>
              <w:t xml:space="preserve">(score=3)</w:t>
            </w:r>
          </w:p>
        </w:tc>
        <w:tc>
          <w:tcPr/>
          <w:p>
            <w:pPr/>
            <w:r>
              <w:rPr/>
              <w:t xml:space="preserve">très mauvais</w:t>
            </w:r>
          </w:p>
          <w:p>
            <w:pPr/>
            <w:r>
              <w:rPr/>
              <w:t xml:space="preserve">(score=1)</w:t>
            </w:r>
          </w:p>
        </w:tc>
        <w:tc>
          <w:tcPr/>
          <w:p>
            <w:pPr/>
            <w:r>
              <w:rPr/>
              <w:t xml:space="preserve">indéterminé</w:t>
            </w:r>
          </w:p>
        </w:tc>
      </w:tr>
      <w:tr>
        <w:trPr/>
        <w:tc>
          <w:tcPr/>
          <w:p>
            <w:pPr/>
            <w:r>
              <w:rPr/>
              <w:t xml:space="preserve">Nb navires et/ou Nb mois</w:t>
            </w:r>
          </w:p>
          <w:p>
            <w:pPr/>
            <w:r>
              <w:rPr/>
              <w:t xml:space="preserve">Tendance à la diminution</w:t>
            </w:r>
          </w:p>
        </w:tc>
        <w:tc>
          <w:tcPr/>
          <w:p>
            <w:pPr/>
            <w:r>
              <w:rPr/>
              <w:t xml:space="preserve">très bon</w:t>
            </w:r>
          </w:p>
          <w:p>
            <w:pPr/>
            <w:r>
              <w:rPr/>
              <w:t xml:space="preserve">(score=5)</w:t>
            </w:r>
          </w:p>
        </w:tc>
        <w:tc>
          <w:tcPr/>
          <w:p>
            <w:pPr/>
            <w:r>
              <w:rPr/>
              <w:t xml:space="preserve">bon</w:t>
            </w:r>
          </w:p>
          <w:p>
            <w:pPr/>
            <w:r>
              <w:rPr/>
              <w:t xml:space="preserve">(score=4)</w:t>
            </w:r>
          </w:p>
        </w:tc>
        <w:tc>
          <w:tcPr/>
          <w:p>
            <w:pPr/>
            <w:r>
              <w:rPr/>
              <w:t xml:space="preserve">mauvais</w:t>
            </w:r>
          </w:p>
          <w:p>
            <w:pPr/>
            <w:r>
              <w:rPr/>
              <w:t xml:space="preserve">(score=2)</w:t>
            </w:r>
          </w:p>
        </w:tc>
        <w:tc>
          <w:tcPr/>
          <w:p>
            <w:pPr/>
            <w:r>
              <w:rPr/>
              <w:t xml:space="preserve">indéterminé</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PNMI, 2010, Plan de gestion PNM Iroise - Finalités de gestion et carte des vocations, 730p.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2026-05-20T09:15:46+02:00</dcterms:created>
  <dcterms:modified xsi:type="dcterms:W3CDTF">2026-05-20T09:15:46+02:00</dcterms:modified>
</cp:coreProperties>
</file>

<file path=docProps/custom.xml><?xml version="1.0" encoding="utf-8"?>
<Properties xmlns="http://schemas.openxmlformats.org/officeDocument/2006/custom-properties" xmlns:vt="http://schemas.openxmlformats.org/officeDocument/2006/docPropsVTypes"/>
</file>