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Température</w:t>
      </w:r>
    </w:p>
    <w:p>
      <w:pPr/>
      <w:r>
        <w:rPr/>
        <w:t xml:space="preserve">Version du 21/04/2020 à 05:07:21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Température » permet d’évaluer le paramètre "température" effectué dans le cadre des suivis pour la DCE exprimé en % de dépassement des mesures par rapport à un niveau défini. C'est un indicateur contextuel d'état vis à vis du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Température » permet d’évaluer l'évolution de la température dans un contexte de changement climatique.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PNMI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Daniel A., Soudant D., 2009, Evaluation DCE avril 2009 - Element de qualité : température.  Document général pour l'ensemble des masses d'eaux de la France métropolitaine - Convention 2009 - Action 4, Rapport Ifremer - DYNECO/PELAGOS DYNECO/VIGIES, 97p.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température des masses d'eau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suivis DCE - envlit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des masses d'eau inclus pour tout ou partie dans l'AMP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>
          <w:b w:val="1"/>
          <w:bCs w:val="1"/>
        </w:rPr>
        <w:t xml:space="preserve">Protocole de récolte</w:t>
      </w:r>
    </w:p>
    <w:p>
      <w:pPr/>
      <w:r>
        <w:rPr/>
        <w:t xml:space="preserve">il est possible de récupérer directement les résultats DCE à l'échelle des masses d'eau directement en ligne sur</w:t>
      </w:r>
    </w:p>
    <w:p>
      <w:pPr/>
      <w:r>
        <w:rPr/>
        <w:t xml:space="preserve">http://envlit.ifremer.fr/var/envlit/storage/documents/atlas_DCE/scripts/site/carte.php?map=LB  ?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marine de la Réunion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Cet indicateur est un indicateur de contexte, l'AMP ne peut pas agir sur ce paramètre.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Anonyme, ?, 'ONERC (Observatoire national sur les effets du réchauffement climatique)...', xxp.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2026-05-20T09:15:48+02:00</dcterms:created>
  <dcterms:modified xsi:type="dcterms:W3CDTF">2026-05-20T09:15:48+02:00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