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Invertébrés benthiques de substrat meuble</w:t>
      </w:r>
    </w:p>
    <w:p>
      <w:pPr/>
      <w:r>
        <w:rPr/>
        <w:t xml:space="preserve">Version du 21/04/2020 à 05:30:21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Invertébrés benthiques de substrat meuble (M-AMBI) » permet d’évaluer le paramètre "invertébrés benthiques" effectué dans le cadre des suivis pour la DCE (biomarqueurs REBENT (indice M-AMBI)).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RNM Cerbère-Banyuls </w:t>
      </w:r>
      <w:br/>
      <w:r>
        <w:rPr/>
        <w:t xml:space="preserve">PNM Iroise </w:t>
      </w:r>
      <w:br/>
      <w:r>
        <w:rPr/>
        <w:t xml:space="preserve">RN baie de Saint-Brieuc </w:t>
      </w:r>
      <w:br/>
      <w:r>
        <w:rPr/>
        <w:t xml:space="preserve">PNM Mayotte </w:t>
      </w:r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Foveau A., Desroy N., Le Mao P., 2018, Contrôle de surveillance benthique de la Directive Cadre sur l'Eau (2000/60/CE) : Année 2016. District Artois-Picardie.,  Ifremer/ODE/LITTORAL/LERBN-18-004, 24p.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golfe du Lion / Parc naturel marin</w:t>
      </w:r>
      <w:br/>
      <w:r>
        <w:rPr/>
        <w:t xml:space="preserve">Dans une AMP &gt; baie de Saint-Brieuc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  <w:b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En cours d'adaptation</w:t>
      </w:r>
    </w:p>
    <w:p>
      <w:pPr/>
      <w:r>
        <w:rPr/>
        <w:t xml:space="preserve">Dans une AMP &gt; marine de la Réunion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prendre en compte les invertébrés intertidaux et subtidaux ?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2026-05-20T09:15:47+02:00</dcterms:created>
  <dcterms:modified xsi:type="dcterms:W3CDTF">2026-05-20T09:15:47+02:00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