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Contamination des œufs d'oiseaux</w:t>
      </w:r>
    </w:p>
    <w:p>
      <w:pPr/>
      <w:r>
        <w:rPr/>
        <w:t xml:space="preserve">Version du 21/04/2020 à 06:06:21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 Contamination des œufs d'oiseaux » permet d’évaluer les teneurs moyennes en mercure et organohalogénés dans les coquilles d'œufs d'océanites.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/>
        <w:t xml:space="preserve">L’indicateur « Contamination des œufs d'oiseaux » permet d’évaluer les teneurs moyennes en mercure et organohalogénés dans les coquilles d'œufs d'océanites. 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F1. Le bon état des espèces et habitats à statut, patrimoniaux ou méritant de l’être [espèces rares, menacées]</w:t>
      </w:r>
      <w:br/>
      <w:r>
        <w:rPr/>
        <w:t xml:space="preserve">F4. Le bon état des eaux marines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PNM Iroise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Patrimoine naturel</w:t>
      </w:r>
      <w:br/>
      <w:r>
        <w:rPr/>
        <w:t xml:space="preserve">Patrimoine naturel &gt; Oiseaux marins et côtiers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Réglementation</w:t>
      </w:r>
    </w:p>
    <w:p>
      <w:pPr/>
      <w:r>
        <w:rPr/>
        <w:t xml:space="preserve">OSPAR [Convention pour la protection du milieu marin de l'Atlantique du Nord-Est]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Ecosystèmes tempérés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Impacts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Anonyme, 2008, Protocole écoQO OSPAR, xxp.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opérationnel</w:t>
      </w:r>
    </w:p>
    <w:p>
      <w:pPr/>
      <w:r>
        <w:rPr/>
        <w:t xml:space="preserve">Dans une AMP &gt; Iroise / Parc naturel marin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Basé sur des publications, rapports  scientifiques,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Réactivité</w:t>
      </w:r>
    </w:p>
    <w:p>
      <w:pPr/>
      <w:r>
        <w:rPr/>
        <w:t xml:space="preserve">Sensible et réactif à court terme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calibrée [seuils ou tendances]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non collectées dans le cadre d’un suivi existant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2026-10-06T03:10:17+02:00</dcterms:created>
  <dcterms:modified xsi:type="dcterms:W3CDTF">2026-10-06T03:10:17+02:00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