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Fermeture pêche (phytoplancton toxique)</w:t>
      </w:r>
    </w:p>
    <w:p>
      <w:pPr/>
      <w:r>
        <w:rPr/>
        <w:t xml:space="preserve">Version du 21/04/2020 à 06:09:21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Fermeture pêche (phytoplancton toxique) » permet d’évaluer le nombre de jours de fermeture des zones de pêche (telline, coquilles St Jacques) dus à la présence de toxines algales.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Fermeture pêche (phytoplancton toxique) » permet d’évaluer le nombre de jours de fermeture des zones de pêche dus à la présence de toxines algales.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PNM Iroise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Impacts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PNMI, 2010, Plan de gestion PNM Iroise - Finalités de gestion et carte des vocations, 730p.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Iroise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/>
        <w:t xml:space="preserve">ne renseigne pas sur l'importance de la toxicité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2026-08-21T12:22:17+02:00</dcterms:created>
  <dcterms:modified xsi:type="dcterms:W3CDTF">2026-08-21T12:22:17+02:00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