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Fermeture pêche (microbiologie)</w:t>
      </w:r>
    </w:p>
    <w:p>
      <w:pPr/>
      <w:r>
        <w:rPr/>
        <w:t xml:space="preserve">Version du 06/02/2020 à 11:29:06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Fermeture pêche (microbiologie) » permet d’évaluer le nombre de jours annuels de fermeture par zone et par groupe de coquillages d'après les suivis effectués dans le cadre du REMI (IFREMER).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Amouroux I., 2009,  Bilan national REMI 2008, Rapport Ifremer - DEMP, 61p.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2026-07-06T23:15:01+02:00</dcterms:created>
  <dcterms:modified xsi:type="dcterms:W3CDTF">2026-07-06T23:15:01+02:00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